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pPr>
      <w:r>
        <w:rPr>
          <w:b/>
          <w:bCs/>
          <w:shd w:fill="FFFFFF" w:val="clear"/>
        </w:rPr>
        <w:t>Course Title:</w:t>
      </w:r>
      <w:r>
        <w:rPr>
          <w:b w:val="false"/>
          <w:bCs w:val="false"/>
          <w:shd w:fill="FFFFFF" w:val="clear"/>
        </w:rPr>
        <w:t xml:space="preserve"> Introduction to Feminist (Queer) Anthropology </w:t>
      </w:r>
      <w:r/>
    </w:p>
    <w:p>
      <w:pPr>
        <w:pStyle w:val="Normal"/>
        <w:jc w:val="left"/>
      </w:pPr>
      <w:r>
        <w:rPr>
          <w:b/>
          <w:bCs/>
          <w:shd w:fill="FFFFFF" w:val="clear"/>
        </w:rPr>
        <w:t>Enrollment Code</w:t>
      </w:r>
      <w:r>
        <w:rPr>
          <w:b w:val="false"/>
          <w:bCs w:val="false"/>
          <w:shd w:fill="FFFFFF" w:val="clear"/>
        </w:rPr>
        <w:t>: IFA16</w:t>
      </w:r>
      <w:r>
        <w:rPr>
          <w:rFonts w:ascii="TimesNewRomanPSMT" w:hAnsi="TimesNewRomanPSMT"/>
          <w:b w:val="false"/>
          <w:bCs w:val="false"/>
          <w:sz w:val="24"/>
          <w:shd w:fill="FFFFFF" w:val="clear"/>
        </w:rPr>
        <w:br/>
      </w:r>
      <w:r>
        <w:rPr>
          <w:rFonts w:ascii="TimesNewRomanPSMT" w:hAnsi="TimesNewRomanPSMT"/>
          <w:b/>
          <w:bCs/>
          <w:sz w:val="24"/>
          <w:shd w:fill="FFFFFF" w:val="clear"/>
        </w:rPr>
        <w:t>Instructor</w:t>
      </w:r>
      <w:r>
        <w:rPr>
          <w:rFonts w:ascii="TimesNewRomanPS" w:hAnsi="TimesNewRomanPS"/>
          <w:b w:val="false"/>
          <w:bCs w:val="false"/>
          <w:sz w:val="24"/>
          <w:shd w:fill="FFFFFF" w:val="clear"/>
        </w:rPr>
        <w:t>: Nicole Butterfield, PhD</w:t>
        <w:br/>
      </w:r>
      <w:r>
        <w:rPr>
          <w:rFonts w:ascii="TimesNewRomanPS" w:hAnsi="TimesNewRomanPS"/>
          <w:b/>
          <w:bCs/>
          <w:sz w:val="24"/>
          <w:shd w:fill="FFFFFF" w:val="clear"/>
        </w:rPr>
        <w:t>Language:</w:t>
      </w:r>
      <w:r>
        <w:rPr>
          <w:rFonts w:ascii="TimesNewRomanPS" w:hAnsi="TimesNewRomanPS"/>
          <w:b w:val="false"/>
          <w:bCs w:val="false"/>
          <w:sz w:val="24"/>
          <w:shd w:fill="FFFFFF" w:val="clear"/>
        </w:rPr>
        <w:t xml:space="preserve"> English</w:t>
        <w:br/>
      </w:r>
      <w:r>
        <w:rPr>
          <w:rFonts w:ascii="TimesNewRomanPS" w:hAnsi="TimesNewRomanPS"/>
          <w:b/>
          <w:bCs/>
          <w:sz w:val="24"/>
          <w:shd w:fill="FFFFFF" w:val="clear"/>
        </w:rPr>
        <w:t>Duration:</w:t>
      </w:r>
      <w:r>
        <w:rPr>
          <w:rFonts w:ascii="TimesNewRomanPS" w:hAnsi="TimesNewRomanPS"/>
          <w:b w:val="false"/>
          <w:bCs w:val="false"/>
          <w:sz w:val="24"/>
          <w:shd w:fill="FFFFFF" w:val="clear"/>
        </w:rPr>
        <w:t xml:space="preserve"> </w:t>
      </w:r>
      <w:r>
        <w:rPr>
          <w:rFonts w:ascii="TimesNewRomanPS" w:hAnsi="TimesNewRomanPS"/>
          <w:b w:val="false"/>
          <w:bCs w:val="false"/>
          <w:sz w:val="24"/>
          <w:shd w:fill="FFFFFF" w:val="clear"/>
        </w:rPr>
        <w:t>9</w:t>
      </w:r>
      <w:r>
        <w:rPr>
          <w:rFonts w:ascii="TimesNewRomanPS" w:hAnsi="TimesNewRomanPS"/>
          <w:b w:val="false"/>
          <w:bCs w:val="false"/>
          <w:sz w:val="24"/>
          <w:shd w:fill="FFFFFF" w:val="clear"/>
        </w:rPr>
        <w:t xml:space="preserve"> weeks, winter, Oct 3-Dec 2</w:t>
        <w:br/>
      </w:r>
      <w:r/>
    </w:p>
    <w:p>
      <w:pPr>
        <w:pStyle w:val="Normal"/>
        <w:jc w:val="both"/>
      </w:pPr>
      <w:r>
        <w:rPr>
          <w:b/>
          <w:bCs/>
          <w:shd w:fill="FFFFFF" w:val="clear"/>
        </w:rPr>
        <w:t>Description:</w:t>
      </w:r>
      <w:r/>
    </w:p>
    <w:p>
      <w:pPr>
        <w:pStyle w:val="Normal"/>
        <w:jc w:val="both"/>
      </w:pPr>
      <w:r>
        <w:rPr>
          <w:b w:val="false"/>
          <w:bCs w:val="false"/>
          <w:shd w:fill="FFFFFF" w:val="clear"/>
        </w:rPr>
        <w:t xml:space="preserve">The </w:t>
      </w:r>
      <w:r>
        <w:rPr>
          <w:b w:val="false"/>
          <w:bCs w:val="false"/>
          <w:i/>
          <w:iCs/>
          <w:shd w:fill="FFFFFF" w:val="clear"/>
        </w:rPr>
        <w:t>Introduction to Feminist (Queer) Anthropology</w:t>
      </w:r>
      <w:r>
        <w:rPr>
          <w:b w:val="false"/>
          <w:bCs w:val="false"/>
          <w:shd w:fill="FFFFFF" w:val="clear"/>
        </w:rPr>
        <w:t xml:space="preserve"> will introduce students to the history, theory and methodology of feminist (queer) anthropology. Students will gain knowledge about feminist (queer) anthropological research and methods through lectures and seminar discussions about historical developments and current debates/topics within the field and through readings about specific ethnographic case studies. The course will encourage students to develop critical and reflective thinking about ethnographic methods and approaches and issues of power relations in the context of production of scientific knowledge. Students will engage in group discussions about readings and ethnographic documentary films, which will be screened in class, and will participate in several in-class ethnographic exercises (e.g. particpate observation, interviews). As a final project, students will be encouraged to do an independent research that will draw from the theoretical and methodological approaches discussed in the readings and in class. It is expected that students will gain insight and develop an awareness of feminism/queer critique as critical approaches that explore western-centric, androcentric and heteronormative representations in anthropology. </w:t>
      </w:r>
      <w:r/>
    </w:p>
    <w:p>
      <w:pPr>
        <w:pStyle w:val="Normal"/>
        <w:jc w:val="both"/>
        <w:rPr>
          <w:sz w:val="24"/>
          <w:b/>
          <w:sz w:val="24"/>
          <w:b/>
          <w:szCs w:val="24"/>
          <w:bCs/>
          <w:rFonts w:ascii="Liberation Serif" w:hAnsi="Liberation Serif" w:eastAsia="Arial Unicode MS" w:cs="Arial Unicode MS"/>
          <w:color w:val="00000A"/>
          <w:lang w:val="en-US" w:eastAsia="zh-CN" w:bidi="hi-IN"/>
        </w:rPr>
      </w:pPr>
      <w:r>
        <w:rPr>
          <w:rFonts w:eastAsia="Arial Unicode MS" w:cs="Arial Unicode MS"/>
          <w:b/>
          <w:bCs/>
          <w:color w:val="00000A"/>
          <w:sz w:val="24"/>
          <w:szCs w:val="24"/>
          <w:lang w:val="en-US" w:eastAsia="zh-CN" w:bidi="hi-IN"/>
        </w:rPr>
      </w:r>
      <w:r/>
    </w:p>
    <w:p>
      <w:pPr>
        <w:pStyle w:val="Normal"/>
        <w:jc w:val="both"/>
        <w:rPr>
          <w:b/>
          <w:b/>
          <w:bCs/>
        </w:rPr>
      </w:pPr>
      <w:r>
        <w:rPr>
          <w:b/>
          <w:bCs/>
        </w:rPr>
        <w:t xml:space="preserve">Assessment: </w:t>
      </w:r>
      <w:r/>
    </w:p>
    <w:p>
      <w:pPr>
        <w:pStyle w:val="NoSpacing"/>
        <w:jc w:val="both"/>
      </w:pPr>
      <w:r>
        <w:rPr>
          <w:b w:val="false"/>
          <w:bCs w:val="false"/>
        </w:rPr>
        <w:t xml:space="preserve">Students will be expected to actively participate in classroom discussion. In addition, as a means for critically reflecting on the assigned readings, students will be expected to submit a weekly reaction paper (approx. 1 page, 1.5 spacing, Times New Roman) about one of the week's assigned readings. The paper should not only briefly summarize the author(s)' main argument(s) but also raise questions, issues or concerns that the student finds relevant for further discussion. </w:t>
      </w:r>
      <w:r/>
    </w:p>
    <w:p>
      <w:pPr>
        <w:pStyle w:val="Normal"/>
        <w:jc w:val="both"/>
      </w:pPr>
      <w:r>
        <w:rPr>
          <w:rFonts w:cs="Garamond" w:ascii="Garamond" w:hAnsi="Garamond"/>
          <w:b w:val="false"/>
          <w:bCs w:val="false"/>
        </w:rPr>
        <w:t xml:space="preserve">For the final paper (8-12 pages; 1.5 spacing, Times New Roman), students must write about a cultural event, practice, or phenomena of their own choice from the perspective of the material taught during the term. We will discuss the choice of paper topics together in class, and the student must receive approval for the chosen topic. Students are also expected to add relevant references of their choosing (at least two items) in addition to the ones they use from the reading list. </w:t>
      </w:r>
      <w:r/>
    </w:p>
    <w:p>
      <w:pPr>
        <w:pStyle w:val="Normal"/>
        <w:rPr>
          <w:sz w:val="24"/>
          <w:b w:val="false"/>
          <w:sz w:val="24"/>
          <w:b w:val="false"/>
          <w:szCs w:val="24"/>
          <w:bCs w:val="false"/>
          <w:rFonts w:ascii="Liberation Serif" w:hAnsi="Liberation Serif" w:eastAsia="Arial Unicode MS" w:cs="Arial Unicode MS"/>
          <w:color w:val="00000A"/>
          <w:lang w:val="en-US" w:eastAsia="zh-CN" w:bidi="hi-IN"/>
        </w:rPr>
      </w:pPr>
      <w:r>
        <w:rPr>
          <w:rFonts w:eastAsia="Arial Unicode MS" w:cs="Arial Unicode MS"/>
          <w:b w:val="false"/>
          <w:bCs w:val="false"/>
          <w:color w:val="00000A"/>
          <w:sz w:val="24"/>
          <w:szCs w:val="24"/>
          <w:lang w:val="en-US" w:eastAsia="zh-CN" w:bidi="hi-IN"/>
        </w:rPr>
      </w:r>
      <w:r/>
    </w:p>
    <w:p>
      <w:pPr>
        <w:pStyle w:val="Normal"/>
      </w:pPr>
      <w:r>
        <w:rPr>
          <w:b/>
          <w:bCs/>
        </w:rPr>
        <w:t>Grading:</w:t>
      </w:r>
      <w:r/>
    </w:p>
    <w:p>
      <w:pPr>
        <w:pStyle w:val="NoSpacing"/>
        <w:rPr>
          <w:lang w:val="en-US" w:eastAsia="en-US"/>
        </w:rPr>
      </w:pPr>
      <w:r>
        <w:rPr/>
        <w:t>Class Participation and Attendance</w:t>
        <w:tab/>
        <w:t>30%</w:t>
      </w:r>
      <w:r/>
    </w:p>
    <w:p>
      <w:pPr>
        <w:pStyle w:val="NoSpacing"/>
      </w:pPr>
      <w:r>
        <w:rPr/>
        <w:t>Weekly reaction papers (5)</w:t>
        <w:tab/>
        <w:tab/>
        <w:t>50%</w:t>
      </w:r>
      <w:r/>
    </w:p>
    <w:p>
      <w:pPr>
        <w:pStyle w:val="Normal"/>
        <w:rPr>
          <w:b/>
          <w:b/>
          <w:bCs/>
        </w:rPr>
      </w:pPr>
      <w:r>
        <w:rPr>
          <w:b/>
          <w:bCs/>
        </w:rPr>
        <w:t>Final Paper</w:t>
        <w:tab/>
        <w:tab/>
        <w:tab/>
        <w:tab/>
        <w:t>20%</w:t>
      </w:r>
      <w:r/>
    </w:p>
    <w:p>
      <w:pPr>
        <w:pStyle w:val="Normal"/>
        <w:rPr>
          <w:sz w:val="24"/>
          <w:b/>
          <w:sz w:val="24"/>
          <w:b/>
          <w:szCs w:val="24"/>
          <w:bCs/>
          <w:rFonts w:ascii="Liberation Serif" w:hAnsi="Liberation Serif" w:eastAsia="Arial Unicode MS" w:cs="Arial Unicode MS"/>
          <w:color w:val="00000A"/>
          <w:lang w:val="en-US" w:eastAsia="zh-CN" w:bidi="hi-IN"/>
        </w:rPr>
      </w:pPr>
      <w:r>
        <w:rPr>
          <w:rFonts w:eastAsia="Arial Unicode MS" w:cs="Arial Unicode MS"/>
          <w:b/>
          <w:bCs/>
          <w:color w:val="00000A"/>
          <w:sz w:val="24"/>
          <w:szCs w:val="24"/>
          <w:lang w:val="en-US" w:eastAsia="zh-CN" w:bidi="hi-IN"/>
        </w:rPr>
      </w:r>
      <w:r/>
    </w:p>
    <w:p>
      <w:pPr>
        <w:pStyle w:val="Normal"/>
        <w:rPr>
          <w:b/>
          <w:b/>
          <w:bCs/>
        </w:rPr>
      </w:pPr>
      <w:r>
        <w:rPr>
          <w:b/>
          <w:bCs/>
        </w:rPr>
        <w:t>Course Schedule:</w:t>
      </w:r>
      <w:r/>
    </w:p>
    <w:p>
      <w:pPr>
        <w:pStyle w:val="Normal"/>
        <w:rPr>
          <w:sz w:val="24"/>
          <w:b/>
          <w:sz w:val="24"/>
          <w:b/>
          <w:szCs w:val="24"/>
          <w:bCs/>
          <w:rFonts w:ascii="Liberation Serif" w:hAnsi="Liberation Serif" w:eastAsia="Arial Unicode MS" w:cs="Arial Unicode MS"/>
          <w:color w:val="00000A"/>
          <w:lang w:val="en-US" w:eastAsia="zh-CN" w:bidi="hi-IN"/>
        </w:rPr>
      </w:pPr>
      <w:r>
        <w:rPr>
          <w:rFonts w:eastAsia="Arial Unicode MS" w:cs="Arial Unicode MS"/>
          <w:b/>
          <w:bCs/>
          <w:color w:val="00000A"/>
          <w:sz w:val="24"/>
          <w:szCs w:val="24"/>
          <w:lang w:val="en-US" w:eastAsia="zh-CN" w:bidi="hi-IN"/>
        </w:rPr>
      </w:r>
      <w:r/>
    </w:p>
    <w:p>
      <w:pPr>
        <w:pStyle w:val="Normal"/>
      </w:pPr>
      <w:r>
        <w:rPr>
          <w:b/>
          <w:bCs/>
        </w:rPr>
        <w:t>Week One: Introduction</w:t>
      </w:r>
      <w:r/>
    </w:p>
    <w:p>
      <w:pPr>
        <w:pStyle w:val="Normal"/>
        <w:rPr>
          <w:b/>
          <w:b/>
          <w:bCs/>
        </w:rPr>
      </w:pPr>
      <w:r>
        <w:rPr>
          <w:b/>
          <w:bCs/>
        </w:rPr>
        <w:t>Class 1</w:t>
      </w:r>
      <w:r/>
    </w:p>
    <w:p>
      <w:pPr>
        <w:pStyle w:val="Normal"/>
      </w:pPr>
      <w:r>
        <w:rPr>
          <w:b w:val="false"/>
          <w:bCs w:val="false"/>
        </w:rPr>
        <w:t>Introductions/Syllabus/Questions</w:t>
      </w:r>
      <w:r/>
    </w:p>
    <w:p>
      <w:pPr>
        <w:pStyle w:val="Normal"/>
        <w:rPr>
          <w:sz w:val="24"/>
          <w:b/>
          <w:sz w:val="24"/>
          <w:b/>
          <w:szCs w:val="24"/>
          <w:bCs/>
          <w:rFonts w:ascii="Liberation Serif" w:hAnsi="Liberation Serif" w:eastAsia="Arial Unicode MS" w:cs="Arial Unicode MS"/>
          <w:color w:val="00000A"/>
          <w:lang w:val="en-US" w:eastAsia="zh-CN" w:bidi="hi-IN"/>
        </w:rPr>
      </w:pPr>
      <w:r>
        <w:rPr>
          <w:rFonts w:eastAsia="Arial Unicode MS" w:cs="Arial Unicode MS"/>
          <w:b/>
          <w:bCs/>
          <w:color w:val="00000A"/>
          <w:sz w:val="24"/>
          <w:szCs w:val="24"/>
          <w:lang w:val="en-US" w:eastAsia="zh-CN" w:bidi="hi-IN"/>
        </w:rPr>
      </w:r>
      <w:r/>
    </w:p>
    <w:p>
      <w:pPr>
        <w:pStyle w:val="Normal"/>
      </w:pPr>
      <w:r>
        <w:rPr>
          <w:b/>
          <w:bCs/>
        </w:rPr>
        <w:t>Class 2</w:t>
      </w:r>
      <w:r/>
    </w:p>
    <w:p>
      <w:pPr>
        <w:pStyle w:val="Normal"/>
      </w:pPr>
      <w:r>
        <w:rPr>
          <w:sz w:val="24"/>
          <w:szCs w:val="24"/>
        </w:rPr>
        <w:t xml:space="preserve">Strathern, Merillyn (1987) “An Awkward Relationship: The Case of Feminism and Anthropology” in </w:t>
      </w:r>
      <w:r>
        <w:rPr>
          <w:i/>
          <w:iCs/>
          <w:sz w:val="24"/>
          <w:szCs w:val="24"/>
        </w:rPr>
        <w:t>Signs</w:t>
      </w:r>
      <w:r>
        <w:rPr>
          <w:sz w:val="24"/>
          <w:szCs w:val="24"/>
        </w:rPr>
        <w:t xml:space="preserve"> 12(2). Pp. 276-292.</w:t>
      </w:r>
      <w:r/>
    </w:p>
    <w:p>
      <w:pPr>
        <w:pStyle w:val="Normal"/>
        <w:jc w:val="both"/>
        <w:rPr>
          <w:sz w:val="24"/>
          <w:sz w:val="24"/>
          <w:szCs w:val="24"/>
        </w:rPr>
      </w:pPr>
      <w:r>
        <w:rPr>
          <w:b w:val="false"/>
          <w:bCs w:val="false"/>
          <w:sz w:val="24"/>
          <w:szCs w:val="24"/>
        </w:rPr>
        <w:t xml:space="preserve">Stacey, Judith (1988) “Can there be feminist ethnography?” in </w:t>
      </w:r>
      <w:r>
        <w:rPr>
          <w:b w:val="false"/>
          <w:bCs w:val="false"/>
          <w:i/>
          <w:iCs/>
          <w:sz w:val="24"/>
          <w:szCs w:val="24"/>
        </w:rPr>
        <w:t>Women’s Studies International Forum</w:t>
      </w:r>
      <w:r>
        <w:rPr>
          <w:b w:val="false"/>
          <w:bCs w:val="false"/>
          <w:sz w:val="24"/>
          <w:szCs w:val="24"/>
        </w:rPr>
        <w:t xml:space="preserve"> 11(1).  Pp. 21-27.</w:t>
      </w:r>
      <w:r/>
    </w:p>
    <w:p>
      <w:pPr>
        <w:pStyle w:val="Normal"/>
      </w:pPr>
      <w:r>
        <w:rPr>
          <w:rFonts w:eastAsia="Arial Unicode MS" w:cs="Arial Unicode MS"/>
          <w:b w:val="false"/>
          <w:bCs w:val="false"/>
          <w:color w:val="00000A"/>
          <w:sz w:val="24"/>
          <w:szCs w:val="24"/>
          <w:lang w:val="en-US" w:eastAsia="zh-CN" w:bidi="hi-IN"/>
        </w:rPr>
        <w:t>IN CLASS: Topics of interest dicussion.</w:t>
      </w:r>
      <w:r/>
    </w:p>
    <w:p>
      <w:pPr>
        <w:pStyle w:val="Normal"/>
        <w:rPr>
          <w:sz w:val="24"/>
          <w:b/>
          <w:sz w:val="24"/>
          <w:b/>
          <w:szCs w:val="24"/>
          <w:bCs/>
          <w:rFonts w:ascii="Liberation Serif" w:hAnsi="Liberation Serif" w:eastAsia="Arial Unicode MS" w:cs="Arial Unicode MS"/>
          <w:color w:val="00000A"/>
          <w:lang w:val="en-US" w:eastAsia="zh-CN" w:bidi="hi-IN"/>
        </w:rPr>
      </w:pPr>
      <w:r>
        <w:rPr>
          <w:rFonts w:eastAsia="Arial Unicode MS" w:cs="Arial Unicode MS"/>
          <w:b/>
          <w:bCs/>
          <w:color w:val="00000A"/>
          <w:sz w:val="24"/>
          <w:szCs w:val="24"/>
          <w:lang w:val="en-US" w:eastAsia="zh-CN" w:bidi="hi-IN"/>
        </w:rPr>
      </w:r>
      <w:r/>
    </w:p>
    <w:p>
      <w:pPr>
        <w:pStyle w:val="Normal"/>
      </w:pPr>
      <w:r>
        <w:rPr>
          <w:b/>
          <w:bCs/>
        </w:rPr>
        <w:t>Week Two: Gender/Sexuality</w:t>
      </w:r>
      <w:r/>
    </w:p>
    <w:p>
      <w:pPr>
        <w:pStyle w:val="Normal"/>
      </w:pPr>
      <w:r>
        <w:rPr>
          <w:b/>
          <w:bCs/>
        </w:rPr>
        <w:t>ASSIGNMENT: #1</w:t>
      </w:r>
      <w:r/>
    </w:p>
    <w:p>
      <w:pPr>
        <w:pStyle w:val="Normal"/>
      </w:pPr>
      <w:r>
        <w:rPr>
          <w:b/>
          <w:bCs/>
        </w:rPr>
        <w:t>Class 3</w:t>
      </w:r>
      <w:r/>
    </w:p>
    <w:p>
      <w:pPr>
        <w:pStyle w:val="Normal"/>
        <w:jc w:val="both"/>
      </w:pPr>
      <w:r>
        <w:rPr>
          <w:rFonts w:ascii="Times New Roman" w:hAnsi="Times New Roman"/>
          <w:b w:val="false"/>
          <w:bCs w:val="false"/>
          <w:i w:val="false"/>
          <w:outline w:val="false"/>
          <w:color w:val="000000"/>
          <w:spacing w:val="0"/>
          <w:sz w:val="24"/>
          <w:szCs w:val="24"/>
        </w:rPr>
        <w:t xml:space="preserve">Butler, Judith (1990) “Subjects of Sex/Gender/Desire” in </w:t>
      </w:r>
      <w:r>
        <w:rPr>
          <w:rFonts w:ascii="Times New Roman" w:hAnsi="Times New Roman"/>
          <w:b w:val="false"/>
          <w:bCs w:val="false"/>
          <w:i/>
          <w:iCs/>
          <w:outline w:val="false"/>
          <w:color w:val="000000"/>
          <w:spacing w:val="0"/>
          <w:sz w:val="24"/>
          <w:szCs w:val="24"/>
        </w:rPr>
        <w:t>Gender Trouble</w:t>
      </w:r>
      <w:r>
        <w:rPr>
          <w:rFonts w:ascii="Times New Roman" w:hAnsi="Times New Roman"/>
          <w:b w:val="false"/>
          <w:bCs w:val="false"/>
          <w:i w:val="false"/>
          <w:iCs w:val="false"/>
          <w:outline w:val="false"/>
          <w:color w:val="000000"/>
          <w:spacing w:val="0"/>
          <w:sz w:val="24"/>
          <w:szCs w:val="24"/>
        </w:rPr>
        <w:t>, New York: Routledge. p. 1-34.</w:t>
      </w:r>
      <w:r/>
    </w:p>
    <w:p>
      <w:pPr>
        <w:pStyle w:val="Normal"/>
        <w:jc w:val="both"/>
      </w:pPr>
      <w:r>
        <w:rPr>
          <w:rFonts w:eastAsia="Arial Unicode MS" w:cs="Arial Unicode MS"/>
          <w:b w:val="false"/>
          <w:bCs w:val="false"/>
          <w:color w:val="00000A"/>
          <w:sz w:val="24"/>
          <w:szCs w:val="24"/>
          <w:shd w:fill="FFFFFF" w:val="clear"/>
          <w:lang w:val="en-US" w:eastAsia="zh-CN" w:bidi="hi-IN"/>
        </w:rPr>
        <w:t>IN CLASS: Doing Gender in the Faculty (Participant Observation)</w:t>
      </w:r>
      <w:r/>
    </w:p>
    <w:p>
      <w:pPr>
        <w:pStyle w:val="Normal"/>
        <w:jc w:val="both"/>
        <w:rPr>
          <w:sz w:val="24"/>
          <w:b w:val="false"/>
          <w:sz w:val="24"/>
          <w:b w:val="false"/>
          <w:szCs w:val="24"/>
          <w:bCs w:val="false"/>
          <w:rFonts w:ascii="Liberation Serif" w:hAnsi="Liberation Serif" w:eastAsia="Arial Unicode MS" w:cs="Arial Unicode MS"/>
          <w:color w:val="00000A"/>
          <w:lang w:val="en-US" w:eastAsia="zh-CN" w:bidi="hi-IN"/>
        </w:rPr>
      </w:pPr>
      <w:r>
        <w:rPr>
          <w:rFonts w:eastAsia="Arial Unicode MS" w:cs="Arial Unicode MS"/>
          <w:b w:val="false"/>
          <w:bCs w:val="false"/>
          <w:color w:val="00000A"/>
          <w:sz w:val="24"/>
          <w:szCs w:val="24"/>
          <w:lang w:val="en-US" w:eastAsia="zh-CN" w:bidi="hi-IN"/>
        </w:rPr>
      </w:r>
      <w:r/>
    </w:p>
    <w:p>
      <w:pPr>
        <w:pStyle w:val="Normal"/>
      </w:pPr>
      <w:r>
        <w:rPr>
          <w:b/>
          <w:bCs/>
        </w:rPr>
        <w:t>Class 4</w:t>
      </w:r>
      <w:r/>
    </w:p>
    <w:p>
      <w:pPr>
        <w:pStyle w:val="Normal"/>
        <w:jc w:val="both"/>
      </w:pPr>
      <w:r>
        <w:rPr>
          <w:b w:val="false"/>
          <w:bCs w:val="false"/>
          <w:sz w:val="24"/>
          <w:szCs w:val="24"/>
        </w:rPr>
        <w:t xml:space="preserve">FILM: </w:t>
      </w:r>
      <w:r>
        <w:rPr>
          <w:rFonts w:ascii="Times New Roman" w:hAnsi="Times New Roman"/>
          <w:b w:val="false"/>
          <w:bCs w:val="false"/>
          <w:i/>
          <w:iCs/>
          <w:outline w:val="false"/>
          <w:color w:val="1E1E1E"/>
          <w:spacing w:val="0"/>
          <w:sz w:val="24"/>
          <w:szCs w:val="24"/>
        </w:rPr>
        <w:t>Harlan county, USA</w:t>
      </w:r>
      <w:r>
        <w:rPr>
          <w:rFonts w:eastAsia="Arial Unicode MS" w:cs="Arial Unicode MS" w:ascii="Times New Roman" w:hAnsi="Times New Roman"/>
          <w:b w:val="false"/>
          <w:bCs w:val="false"/>
          <w:i w:val="false"/>
          <w:iCs w:val="false"/>
          <w:outline w:val="false"/>
          <w:color w:val="000000"/>
          <w:spacing w:val="0"/>
          <w:sz w:val="24"/>
          <w:szCs w:val="24"/>
          <w:lang w:val="en-US" w:eastAsia="zh-CN" w:bidi="hi-IN"/>
        </w:rPr>
        <w:t xml:space="preserve"> (1976, Barbara Kopple, USA)</w:t>
      </w:r>
      <w:r/>
    </w:p>
    <w:p>
      <w:pPr>
        <w:pStyle w:val="Normal"/>
        <w:jc w:val="both"/>
      </w:pPr>
      <w:r>
        <w:rPr>
          <w:b w:val="false"/>
          <w:bCs w:val="false"/>
          <w:i w:val="false"/>
          <w:iCs w:val="false"/>
          <w:sz w:val="24"/>
          <w:szCs w:val="24"/>
        </w:rPr>
        <w:t xml:space="preserve">Johnson, Colin R. (2013) “Hard Women: Rural Women and Female Masculinity” in </w:t>
      </w:r>
      <w:r>
        <w:rPr>
          <w:b w:val="false"/>
          <w:bCs w:val="false"/>
          <w:i/>
          <w:iCs/>
          <w:sz w:val="24"/>
          <w:szCs w:val="24"/>
        </w:rPr>
        <w:t>Just Queer Folks: Gender and Sexuality in Rural America</w:t>
      </w:r>
      <w:r>
        <w:rPr>
          <w:b w:val="false"/>
          <w:bCs w:val="false"/>
          <w:i w:val="false"/>
          <w:iCs w:val="false"/>
          <w:sz w:val="24"/>
          <w:szCs w:val="24"/>
        </w:rPr>
        <w:t>, Philadelphia, PA: Temple University Press. p. 158-180.</w:t>
      </w:r>
      <w:r/>
    </w:p>
    <w:p>
      <w:pPr>
        <w:pStyle w:val="Normal"/>
        <w:jc w:val="both"/>
        <w:rPr>
          <w:sz w:val="24"/>
          <w:b/>
          <w:sz w:val="24"/>
          <w:b/>
          <w:szCs w:val="24"/>
          <w:bCs/>
          <w:rFonts w:ascii="Liberation Serif" w:hAnsi="Liberation Serif" w:eastAsia="Arial Unicode MS" w:cs="Arial Unicode MS"/>
          <w:color w:val="00000A"/>
          <w:lang w:val="en-US" w:eastAsia="zh-CN" w:bidi="hi-IN"/>
        </w:rPr>
      </w:pPr>
      <w:r>
        <w:rPr>
          <w:rFonts w:eastAsia="Arial Unicode MS" w:cs="Arial Unicode MS"/>
          <w:b/>
          <w:bCs/>
          <w:color w:val="00000A"/>
          <w:sz w:val="24"/>
          <w:szCs w:val="24"/>
          <w:lang w:val="en-US" w:eastAsia="zh-CN" w:bidi="hi-IN"/>
        </w:rPr>
      </w:r>
      <w:r/>
    </w:p>
    <w:p>
      <w:pPr>
        <w:pStyle w:val="Normal"/>
      </w:pPr>
      <w:r>
        <w:rPr>
          <w:b/>
          <w:bCs/>
        </w:rPr>
        <w:t>Week Three: Feminist Methodology</w:t>
      </w:r>
      <w:r/>
    </w:p>
    <w:p>
      <w:pPr>
        <w:pStyle w:val="Normal"/>
        <w:rPr>
          <w:b/>
          <w:b/>
          <w:bCs/>
        </w:rPr>
      </w:pPr>
      <w:r>
        <w:rPr>
          <w:b/>
          <w:bCs/>
        </w:rPr>
        <w:t>ASSIGNMENT: #2</w:t>
      </w:r>
      <w:r/>
    </w:p>
    <w:p>
      <w:pPr>
        <w:pStyle w:val="Normal"/>
        <w:rPr>
          <w:b/>
          <w:b/>
          <w:bCs/>
        </w:rPr>
      </w:pPr>
      <w:r>
        <w:rPr>
          <w:b/>
          <w:bCs/>
        </w:rPr>
        <w:t>Class 5</w:t>
      </w:r>
      <w:r/>
    </w:p>
    <w:p>
      <w:pPr>
        <w:pStyle w:val="Normal"/>
        <w:jc w:val="both"/>
      </w:pPr>
      <w:r>
        <w:rPr>
          <w:sz w:val="24"/>
          <w:szCs w:val="24"/>
        </w:rPr>
        <w:t>Harding, Sandra (1987) “Is there a Feminist Method?</w:t>
      </w:r>
      <w:r>
        <w:rPr>
          <w:i/>
          <w:sz w:val="24"/>
          <w:szCs w:val="24"/>
        </w:rPr>
        <w:t xml:space="preserve">” </w:t>
      </w:r>
      <w:r>
        <w:rPr>
          <w:i w:val="false"/>
          <w:iCs w:val="false"/>
          <w:sz w:val="24"/>
          <w:szCs w:val="24"/>
        </w:rPr>
        <w:t>in</w:t>
      </w:r>
      <w:r>
        <w:rPr>
          <w:sz w:val="24"/>
          <w:szCs w:val="24"/>
        </w:rPr>
        <w:t xml:space="preserve"> </w:t>
      </w:r>
      <w:r>
        <w:rPr>
          <w:i/>
          <w:iCs/>
          <w:sz w:val="24"/>
          <w:szCs w:val="24"/>
        </w:rPr>
        <w:t>Feminism and Methodology</w:t>
      </w:r>
      <w:r>
        <w:rPr>
          <w:sz w:val="24"/>
          <w:szCs w:val="24"/>
        </w:rPr>
        <w:t>. Bloomington: Indiana University Press. Pp. 1-14.</w:t>
      </w:r>
      <w:r/>
    </w:p>
    <w:p>
      <w:pPr>
        <w:pStyle w:val="Normal"/>
        <w:tabs>
          <w:tab w:val="left" w:pos="220" w:leader="none"/>
          <w:tab w:val="left" w:pos="720" w:leader="none"/>
        </w:tabs>
        <w:ind w:hanging="0"/>
        <w:jc w:val="both"/>
      </w:pPr>
      <w:r>
        <w:rPr>
          <w:rFonts w:ascii="Times New Roman" w:hAnsi="Times New Roman"/>
          <w:b w:val="false"/>
          <w:bCs w:val="false"/>
          <w:i w:val="false"/>
          <w:outline w:val="false"/>
          <w:color w:val="000000"/>
          <w:spacing w:val="0"/>
          <w:sz w:val="24"/>
          <w:szCs w:val="24"/>
        </w:rPr>
        <w:t xml:space="preserve">Skeggs, Beverley (1997) “Respectable Knowledge: Experience and Interpretation” in </w:t>
      </w:r>
      <w:r>
        <w:rPr>
          <w:rFonts w:ascii="Times New Roman" w:hAnsi="Times New Roman"/>
          <w:b w:val="false"/>
          <w:bCs w:val="false"/>
          <w:i/>
          <w:iCs/>
          <w:outline w:val="false"/>
          <w:color w:val="000000"/>
          <w:spacing w:val="0"/>
          <w:sz w:val="24"/>
          <w:szCs w:val="24"/>
        </w:rPr>
        <w:t>Formations of Class and Gender</w:t>
      </w:r>
      <w:r>
        <w:rPr>
          <w:rFonts w:ascii="Times New Roman" w:hAnsi="Times New Roman"/>
          <w:b w:val="false"/>
          <w:bCs w:val="false"/>
          <w:i w:val="false"/>
          <w:iCs w:val="false"/>
          <w:outline w:val="false"/>
          <w:color w:val="000000"/>
          <w:spacing w:val="0"/>
          <w:sz w:val="24"/>
          <w:szCs w:val="24"/>
        </w:rPr>
        <w:t xml:space="preserve">, London: Sage Publications. p. 17-40. </w:t>
      </w:r>
      <w:r/>
    </w:p>
    <w:p>
      <w:pPr>
        <w:pStyle w:val="Normal"/>
        <w:tabs>
          <w:tab w:val="left" w:pos="220" w:leader="none"/>
          <w:tab w:val="left" w:pos="720" w:leader="none"/>
        </w:tabs>
        <w:ind w:hanging="0"/>
        <w:jc w:val="both"/>
      </w:pPr>
      <w:r>
        <w:rPr>
          <w:rFonts w:eastAsia="Arial Unicode MS" w:cs="Arial Unicode MS" w:ascii="Times New Roman" w:hAnsi="Times New Roman"/>
          <w:b w:val="false"/>
          <w:bCs w:val="false"/>
          <w:i w:val="false"/>
          <w:iCs w:val="false"/>
          <w:outline w:val="false"/>
          <w:color w:val="000000"/>
          <w:spacing w:val="0"/>
          <w:sz w:val="24"/>
          <w:szCs w:val="24"/>
          <w:lang w:val="en-US" w:eastAsia="zh-CN" w:bidi="hi-IN"/>
        </w:rPr>
        <w:t>IN CLASS: Developing Interviews</w:t>
      </w:r>
      <w:r/>
    </w:p>
    <w:p>
      <w:pPr>
        <w:pStyle w:val="Normal"/>
        <w:tabs>
          <w:tab w:val="left" w:pos="220" w:leader="none"/>
          <w:tab w:val="left" w:pos="720" w:leader="none"/>
        </w:tabs>
        <w:ind w:hanging="0"/>
        <w:jc w:val="both"/>
        <w:rPr>
          <w:outline w:val="false"/>
          <w:sz w:val="24"/>
          <w:spacing w:val="0"/>
          <w:i w:val="false"/>
          <w:sz w:val="24"/>
          <w:i w:val="false"/>
          <w:szCs w:val="24"/>
          <w:iCs w:val="false"/>
          <w:rFonts w:ascii="Times New Roman" w:hAnsi="Times New Roman" w:eastAsia="Arial Unicode MS" w:cs="Arial Unicode MS"/>
          <w:color w:val="000000"/>
          <w:lang w:val="en-US" w:eastAsia="zh-CN" w:bidi="hi-IN"/>
        </w:rPr>
      </w:pPr>
      <w:r>
        <w:rPr>
          <w:rFonts w:eastAsia="Arial Unicode MS" w:cs="Arial Unicode MS" w:ascii="Times New Roman" w:hAnsi="Times New Roman"/>
          <w:i w:val="false"/>
          <w:iCs w:val="false"/>
          <w:outline w:val="false"/>
          <w:color w:val="000000"/>
          <w:spacing w:val="0"/>
          <w:sz w:val="24"/>
          <w:szCs w:val="24"/>
          <w:lang w:val="en-US" w:eastAsia="zh-CN" w:bidi="hi-IN"/>
        </w:rPr>
      </w:r>
      <w:r/>
    </w:p>
    <w:p>
      <w:pPr>
        <w:pStyle w:val="Normal"/>
        <w:rPr>
          <w:sz w:val="24"/>
          <w:b/>
          <w:sz w:val="24"/>
          <w:b/>
          <w:szCs w:val="24"/>
          <w:bCs/>
          <w:rFonts w:ascii="Liberation Serif" w:hAnsi="Liberation Serif" w:eastAsia="Arial Unicode MS" w:cs="Arial Unicode MS"/>
          <w:color w:val="00000A"/>
          <w:lang w:val="en-US" w:eastAsia="zh-CN" w:bidi="hi-IN"/>
        </w:rPr>
      </w:pPr>
      <w:r>
        <w:rPr>
          <w:b/>
          <w:bCs/>
        </w:rPr>
        <w:t>Class 6</w:t>
      </w:r>
      <w:r/>
    </w:p>
    <w:p>
      <w:pPr>
        <w:pStyle w:val="Normal"/>
      </w:pPr>
      <w:r>
        <w:rPr>
          <w:b/>
          <w:bCs/>
        </w:rPr>
        <w:t xml:space="preserve">FILM: </w:t>
      </w:r>
      <w:r>
        <w:rPr>
          <w:b w:val="false"/>
          <w:bCs w:val="false"/>
          <w:i/>
          <w:iCs/>
        </w:rPr>
        <w:t xml:space="preserve">Stream of Love </w:t>
      </w:r>
      <w:r>
        <w:rPr>
          <w:b w:val="false"/>
          <w:bCs w:val="false"/>
          <w:i w:val="false"/>
          <w:iCs w:val="false"/>
        </w:rPr>
        <w:t>(2015, Agnes Sos, Hungary/Romania)</w:t>
      </w:r>
      <w:r/>
    </w:p>
    <w:p>
      <w:pPr>
        <w:pStyle w:val="Normal"/>
        <w:jc w:val="both"/>
      </w:pPr>
      <w:r>
        <w:rPr>
          <w:b w:val="false"/>
          <w:bCs w:val="false"/>
          <w:sz w:val="24"/>
          <w:szCs w:val="24"/>
        </w:rPr>
        <w:t xml:space="preserve">Šikić/Mićanović, Lynette (2014) “Forgrounding the Self in Fieldwork” in </w:t>
      </w:r>
      <w:r>
        <w:rPr>
          <w:b w:val="false"/>
          <w:bCs w:val="false"/>
          <w:i/>
          <w:iCs/>
          <w:sz w:val="24"/>
          <w:szCs w:val="24"/>
        </w:rPr>
        <w:t>Hidden Lives: An Anthropological Study of Rural Women</w:t>
      </w:r>
      <w:r>
        <w:rPr>
          <w:b w:val="false"/>
          <w:bCs w:val="false"/>
          <w:i w:val="false"/>
          <w:iCs w:val="false"/>
          <w:sz w:val="24"/>
          <w:szCs w:val="24"/>
        </w:rPr>
        <w:t>, Zagreb, Ivo Pilar Institute. p. 47-62.</w:t>
      </w:r>
      <w:r/>
    </w:p>
    <w:p>
      <w:pPr>
        <w:pStyle w:val="Normal"/>
        <w:rPr>
          <w:sz w:val="24"/>
          <w:b/>
          <w:sz w:val="24"/>
          <w:b/>
          <w:szCs w:val="24"/>
          <w:bCs/>
          <w:rFonts w:ascii="Liberation Serif" w:hAnsi="Liberation Serif" w:eastAsia="Arial Unicode MS" w:cs="Arial Unicode MS"/>
          <w:color w:val="00000A"/>
          <w:lang w:val="en-US" w:eastAsia="zh-CN" w:bidi="hi-IN"/>
        </w:rPr>
      </w:pPr>
      <w:r>
        <w:rPr>
          <w:rFonts w:eastAsia="Arial Unicode MS" w:cs="Arial Unicode MS"/>
          <w:b/>
          <w:bCs/>
          <w:color w:val="00000A"/>
          <w:sz w:val="24"/>
          <w:szCs w:val="24"/>
          <w:lang w:val="en-US" w:eastAsia="zh-CN" w:bidi="hi-IN"/>
        </w:rPr>
      </w:r>
      <w:r/>
    </w:p>
    <w:p>
      <w:pPr>
        <w:pStyle w:val="Normal"/>
      </w:pPr>
      <w:r>
        <w:rPr>
          <w:b/>
          <w:bCs/>
        </w:rPr>
        <w:t>Week Four: (Post)Colonial Feminism</w:t>
      </w:r>
      <w:r/>
    </w:p>
    <w:p>
      <w:pPr>
        <w:pStyle w:val="Normal"/>
      </w:pPr>
      <w:r>
        <w:rPr>
          <w:b/>
          <w:bCs/>
        </w:rPr>
        <w:t>ASSIGNMENT: #3</w:t>
      </w:r>
      <w:r/>
    </w:p>
    <w:p>
      <w:pPr>
        <w:pStyle w:val="Normal"/>
      </w:pPr>
      <w:r>
        <w:rPr>
          <w:b/>
          <w:bCs/>
        </w:rPr>
        <w:t>Class 7</w:t>
      </w:r>
      <w:r/>
    </w:p>
    <w:p>
      <w:pPr>
        <w:pStyle w:val="Normal"/>
        <w:jc w:val="both"/>
      </w:pPr>
      <w:r>
        <w:rPr>
          <w:b w:val="false"/>
          <w:bCs w:val="false"/>
          <w:i w:val="false"/>
          <w:iCs w:val="false"/>
          <w:sz w:val="24"/>
          <w:szCs w:val="24"/>
        </w:rPr>
        <w:t xml:space="preserve">Stoler, Ann Laura (1991) “Carnal Knowledge and Imperial Power: Gender, Race, and Morality in Colonial Asia” in </w:t>
      </w:r>
      <w:r>
        <w:rPr>
          <w:b w:val="false"/>
          <w:bCs w:val="false"/>
          <w:i/>
          <w:iCs/>
          <w:sz w:val="24"/>
          <w:szCs w:val="24"/>
        </w:rPr>
        <w:t>Gender at the Crossroads of Knowledge: Feminist Anthropology in the Postmodern Era.</w:t>
      </w:r>
      <w:r>
        <w:rPr>
          <w:b w:val="false"/>
          <w:bCs w:val="false"/>
          <w:i w:val="false"/>
          <w:iCs w:val="false"/>
          <w:sz w:val="24"/>
          <w:szCs w:val="24"/>
        </w:rPr>
        <w:t xml:space="preserve"> Micaela di Leonardo, ed London: University of California. Pp. 51-101. </w:t>
      </w:r>
      <w:r/>
    </w:p>
    <w:p>
      <w:pPr>
        <w:pStyle w:val="Normal"/>
        <w:rPr>
          <w:sz w:val="24"/>
          <w:b w:val="false"/>
          <w:sz w:val="24"/>
          <w:b w:val="false"/>
          <w:szCs w:val="24"/>
          <w:bCs w:val="false"/>
          <w:rFonts w:ascii="Liberation Serif" w:hAnsi="Liberation Serif" w:eastAsia="Arial Unicode MS" w:cs="Arial Unicode MS"/>
          <w:color w:val="00000A"/>
          <w:lang w:val="en-US" w:eastAsia="zh-CN" w:bidi="hi-IN"/>
        </w:rPr>
      </w:pPr>
      <w:r>
        <w:rPr>
          <w:rFonts w:eastAsia="Arial Unicode MS" w:cs="Arial Unicode MS"/>
          <w:b w:val="false"/>
          <w:bCs w:val="false"/>
          <w:color w:val="00000A"/>
          <w:sz w:val="24"/>
          <w:szCs w:val="24"/>
          <w:lang w:val="en-US" w:eastAsia="zh-CN" w:bidi="hi-IN"/>
        </w:rPr>
        <w:t>IN CLASS: Conducting Interviews</w:t>
      </w:r>
      <w:r/>
    </w:p>
    <w:p>
      <w:pPr>
        <w:pStyle w:val="Normal"/>
        <w:rPr>
          <w:sz w:val="24"/>
          <w:b w:val="false"/>
          <w:sz w:val="24"/>
          <w:b w:val="false"/>
          <w:szCs w:val="24"/>
          <w:bCs w:val="false"/>
          <w:rFonts w:ascii="Liberation Serif" w:hAnsi="Liberation Serif" w:eastAsia="Arial Unicode MS" w:cs="Arial Unicode MS"/>
          <w:color w:val="00000A"/>
          <w:lang w:val="en-US" w:eastAsia="zh-CN" w:bidi="hi-IN"/>
        </w:rPr>
      </w:pPr>
      <w:r>
        <w:rPr>
          <w:rFonts w:eastAsia="Arial Unicode MS" w:cs="Arial Unicode MS"/>
          <w:b w:val="false"/>
          <w:bCs w:val="false"/>
          <w:color w:val="00000A"/>
          <w:sz w:val="24"/>
          <w:szCs w:val="24"/>
          <w:lang w:val="en-US" w:eastAsia="zh-CN" w:bidi="hi-IN"/>
        </w:rPr>
      </w:r>
      <w:r/>
    </w:p>
    <w:p>
      <w:pPr>
        <w:pStyle w:val="Normal"/>
        <w:rPr>
          <w:b/>
          <w:b/>
          <w:bCs/>
        </w:rPr>
      </w:pPr>
      <w:r>
        <w:rPr>
          <w:b/>
          <w:bCs/>
        </w:rPr>
        <w:t>Class 8</w:t>
      </w:r>
      <w:r/>
    </w:p>
    <w:p>
      <w:pPr>
        <w:pStyle w:val="Normal"/>
      </w:pPr>
      <w:r>
        <w:rPr>
          <w:b/>
          <w:bCs/>
        </w:rPr>
        <w:t xml:space="preserve">FILM: </w:t>
      </w:r>
      <w:r>
        <w:rPr>
          <w:b w:val="false"/>
          <w:bCs w:val="false"/>
          <w:i/>
          <w:iCs/>
          <w:sz w:val="24"/>
          <w:szCs w:val="24"/>
        </w:rPr>
        <w:t>Pink Saris</w:t>
      </w:r>
      <w:r>
        <w:rPr>
          <w:rFonts w:eastAsia="Arial Unicode MS" w:cs="Arial Unicode MS"/>
          <w:b w:val="false"/>
          <w:bCs w:val="false"/>
          <w:i/>
          <w:iCs/>
          <w:color w:val="00000A"/>
          <w:sz w:val="24"/>
          <w:szCs w:val="24"/>
          <w:lang w:val="en-US" w:eastAsia="zh-CN" w:bidi="hi-IN"/>
        </w:rPr>
        <w:t xml:space="preserve"> </w:t>
      </w:r>
      <w:r>
        <w:rPr>
          <w:rFonts w:eastAsia="Arial Unicode MS" w:cs="Arial Unicode MS"/>
          <w:b w:val="false"/>
          <w:bCs w:val="false"/>
          <w:i w:val="false"/>
          <w:iCs w:val="false"/>
          <w:color w:val="00000A"/>
          <w:sz w:val="24"/>
          <w:szCs w:val="24"/>
          <w:lang w:val="en-US" w:eastAsia="zh-CN" w:bidi="hi-IN"/>
        </w:rPr>
        <w:t>(2010,</w:t>
      </w:r>
      <w:bookmarkStart w:id="0" w:name="__DdeLink__533_532684063"/>
      <w:r>
        <w:rPr>
          <w:rFonts w:eastAsia="Arial Unicode MS" w:cs="Arial Unicode MS"/>
          <w:b w:val="false"/>
          <w:bCs w:val="false"/>
          <w:i w:val="false"/>
          <w:iCs w:val="false"/>
          <w:color w:val="00000A"/>
          <w:sz w:val="24"/>
          <w:szCs w:val="24"/>
          <w:lang w:val="en-US" w:eastAsia="zh-CN" w:bidi="hi-IN"/>
        </w:rPr>
        <w:t xml:space="preserve"> </w:t>
      </w:r>
      <w:r>
        <w:rPr>
          <w:rFonts w:eastAsia="Arial Unicode MS" w:cs="Arial Unicode MS"/>
          <w:b w:val="false"/>
          <w:bCs w:val="false"/>
          <w:i w:val="false"/>
          <w:iCs w:val="false"/>
          <w:outline w:val="false"/>
          <w:color w:val="00000A"/>
          <w:spacing w:val="0"/>
          <w:sz w:val="24"/>
          <w:szCs w:val="24"/>
          <w:lang w:val="en-US" w:eastAsia="zh-CN" w:bidi="hi-IN"/>
        </w:rPr>
        <w:t>Kim Longinotto,</w:t>
      </w:r>
      <w:bookmarkEnd w:id="0"/>
      <w:r>
        <w:rPr>
          <w:rFonts w:eastAsia="Arial Unicode MS" w:cs="Arial Unicode MS"/>
          <w:b w:val="false"/>
          <w:bCs w:val="false"/>
          <w:i w:val="false"/>
          <w:iCs w:val="false"/>
          <w:outline w:val="false"/>
          <w:color w:val="00000A"/>
          <w:spacing w:val="0"/>
          <w:sz w:val="24"/>
          <w:szCs w:val="24"/>
          <w:lang w:val="en-US" w:eastAsia="zh-CN" w:bidi="hi-IN"/>
        </w:rPr>
        <w:t xml:space="preserve"> UK)</w:t>
      </w:r>
      <w:r/>
    </w:p>
    <w:p>
      <w:pPr>
        <w:pStyle w:val="Normal"/>
        <w:jc w:val="both"/>
      </w:pPr>
      <w:r>
        <w:rPr>
          <w:b w:val="false"/>
          <w:bCs w:val="false"/>
          <w:sz w:val="24"/>
          <w:szCs w:val="24"/>
        </w:rPr>
        <w:t xml:space="preserve">Mohanty Talpade, Chandra (2003) “Under Western Eyes: Feminist Scholarship and Colonial Discourses” in </w:t>
      </w:r>
      <w:r>
        <w:rPr>
          <w:b w:val="false"/>
          <w:bCs w:val="false"/>
          <w:i/>
          <w:iCs/>
          <w:sz w:val="24"/>
          <w:szCs w:val="24"/>
        </w:rPr>
        <w:t>Feminism Without Borders: Decolonizing Theory, Practicing Solidarity</w:t>
      </w:r>
      <w:r>
        <w:rPr>
          <w:b w:val="false"/>
          <w:bCs w:val="false"/>
          <w:sz w:val="24"/>
          <w:szCs w:val="24"/>
        </w:rPr>
        <w:t>. Durham: Duke University Press. Pp. 17-42.</w:t>
      </w:r>
      <w:r/>
    </w:p>
    <w:p>
      <w:pPr>
        <w:pStyle w:val="Normal"/>
        <w:rPr>
          <w:sz w:val="24"/>
          <w:b/>
          <w:sz w:val="24"/>
          <w:b/>
          <w:szCs w:val="24"/>
          <w:bCs/>
          <w:rFonts w:ascii="Liberation Serif" w:hAnsi="Liberation Serif" w:eastAsia="Arial Unicode MS" w:cs="Arial Unicode MS"/>
          <w:color w:val="00000A"/>
          <w:lang w:val="en-US" w:eastAsia="zh-CN" w:bidi="hi-IN"/>
        </w:rPr>
      </w:pPr>
      <w:r>
        <w:rPr>
          <w:rFonts w:eastAsia="Arial Unicode MS" w:cs="Arial Unicode MS"/>
          <w:b/>
          <w:bCs/>
          <w:color w:val="00000A"/>
          <w:sz w:val="24"/>
          <w:szCs w:val="24"/>
          <w:lang w:val="en-US" w:eastAsia="zh-CN" w:bidi="hi-IN"/>
        </w:rPr>
      </w:r>
      <w:r/>
    </w:p>
    <w:p>
      <w:pPr>
        <w:pStyle w:val="Normal"/>
      </w:pPr>
      <w:r>
        <w:rPr>
          <w:b/>
          <w:bCs/>
        </w:rPr>
        <w:t>Week Five: LGBT+/QUEER</w:t>
      </w:r>
      <w:r/>
    </w:p>
    <w:p>
      <w:pPr>
        <w:pStyle w:val="Normal"/>
        <w:rPr>
          <w:b/>
          <w:b/>
          <w:bCs/>
        </w:rPr>
      </w:pPr>
      <w:r>
        <w:rPr>
          <w:b/>
          <w:bCs/>
        </w:rPr>
        <w:t>ASSIGNMENT: #4</w:t>
      </w:r>
      <w:r/>
    </w:p>
    <w:p>
      <w:pPr>
        <w:pStyle w:val="Normal"/>
        <w:rPr>
          <w:b/>
          <w:b/>
          <w:bCs/>
        </w:rPr>
      </w:pPr>
      <w:r>
        <w:rPr>
          <w:b/>
          <w:bCs/>
          <w:shd w:fill="FFFFFF" w:val="clear"/>
        </w:rPr>
        <w:t>Class 9</w:t>
      </w:r>
      <w:r/>
    </w:p>
    <w:p>
      <w:pPr>
        <w:pStyle w:val="Normal"/>
        <w:numPr>
          <w:ilvl w:val="0"/>
          <w:numId w:val="0"/>
        </w:numPr>
        <w:tabs>
          <w:tab w:val="left" w:pos="220" w:leader="none"/>
          <w:tab w:val="left" w:pos="720" w:leader="none"/>
        </w:tabs>
        <w:ind w:hanging="0"/>
      </w:pPr>
      <w:r>
        <w:rPr>
          <w:rFonts w:ascii="Times New Roman" w:hAnsi="Times New Roman"/>
          <w:b w:val="false"/>
          <w:bCs w:val="false"/>
          <w:i w:val="false"/>
          <w:outline w:val="false"/>
          <w:color w:val="000000"/>
          <w:spacing w:val="0"/>
          <w:sz w:val="24"/>
          <w:szCs w:val="24"/>
          <w:shd w:fill="FFFFFF" w:val="clear"/>
        </w:rPr>
        <w:t xml:space="preserve">Weston, Kath (1993) “Lesbian/Gay Studies in the House of Anthropology” in </w:t>
      </w:r>
      <w:r>
        <w:rPr>
          <w:rFonts w:ascii="Times New Roman" w:hAnsi="Times New Roman"/>
          <w:b w:val="false"/>
          <w:bCs w:val="false"/>
          <w:i/>
          <w:iCs/>
          <w:outline w:val="false"/>
          <w:color w:val="000000"/>
          <w:spacing w:val="0"/>
          <w:sz w:val="24"/>
          <w:szCs w:val="24"/>
          <w:shd w:fill="FFFFFF" w:val="clear"/>
        </w:rPr>
        <w:t>Annual Review of Anthropology</w:t>
      </w:r>
      <w:r>
        <w:rPr>
          <w:rFonts w:ascii="Times New Roman" w:hAnsi="Times New Roman"/>
          <w:b w:val="false"/>
          <w:bCs w:val="false"/>
          <w:i w:val="false"/>
          <w:iCs w:val="false"/>
          <w:outline w:val="false"/>
          <w:color w:val="000000"/>
          <w:spacing w:val="0"/>
          <w:sz w:val="24"/>
          <w:szCs w:val="24"/>
          <w:shd w:fill="FFFFFF" w:val="clear"/>
        </w:rPr>
        <w:t xml:space="preserve"> (22), pp. 339-367.</w:t>
      </w:r>
      <w:r/>
    </w:p>
    <w:p>
      <w:pPr>
        <w:pStyle w:val="Normal"/>
      </w:pPr>
      <w:r>
        <w:rPr>
          <w:rFonts w:eastAsia="Arial Unicode MS" w:cs="Arial Unicode MS"/>
          <w:b w:val="false"/>
          <w:bCs w:val="false"/>
          <w:color w:val="00000A"/>
          <w:sz w:val="24"/>
          <w:szCs w:val="24"/>
          <w:shd w:fill="FFFFFF" w:val="clear"/>
          <w:lang w:val="en-US" w:eastAsia="zh-CN" w:bidi="hi-IN"/>
        </w:rPr>
        <w:t>IN CLASS: Self-reflection</w:t>
      </w:r>
      <w:r/>
    </w:p>
    <w:p>
      <w:pPr>
        <w:pStyle w:val="Normal"/>
        <w:rPr>
          <w:sz w:val="24"/>
          <w:b/>
          <w:shd w:fill="FFFFFF" w:val="clear"/>
          <w:sz w:val="24"/>
          <w:b/>
          <w:szCs w:val="24"/>
          <w:bCs/>
          <w:rFonts w:ascii="Liberation Serif" w:hAnsi="Liberation Serif" w:eastAsia="Arial Unicode MS" w:cs="Arial Unicode MS"/>
          <w:color w:val="00000A"/>
          <w:lang w:val="en-US" w:eastAsia="zh-CN" w:bidi="hi-IN"/>
        </w:rPr>
      </w:pPr>
      <w:r>
        <w:rPr>
          <w:rFonts w:eastAsia="Arial Unicode MS" w:cs="Arial Unicode MS"/>
          <w:b/>
          <w:bCs/>
          <w:color w:val="00000A"/>
          <w:sz w:val="24"/>
          <w:szCs w:val="24"/>
          <w:shd w:fill="FFFFFF" w:val="clear"/>
          <w:lang w:val="en-US" w:eastAsia="zh-CN" w:bidi="hi-IN"/>
        </w:rPr>
      </w:r>
      <w:r/>
    </w:p>
    <w:p>
      <w:pPr>
        <w:pStyle w:val="Normal"/>
        <w:rPr>
          <w:sz w:val="24"/>
          <w:b/>
          <w:shd w:fill="FFFFFF" w:val="clear"/>
          <w:sz w:val="24"/>
          <w:b/>
          <w:szCs w:val="24"/>
          <w:bCs/>
          <w:rFonts w:ascii="Liberation Serif" w:hAnsi="Liberation Serif" w:eastAsia="Arial Unicode MS" w:cs="Arial Unicode MS"/>
          <w:color w:val="00000A"/>
          <w:lang w:val="en-US" w:eastAsia="zh-CN" w:bidi="hi-IN"/>
        </w:rPr>
      </w:pPr>
      <w:r>
        <w:rPr>
          <w:rFonts w:eastAsia="Arial Unicode MS" w:cs="Arial Unicode MS"/>
          <w:b/>
          <w:bCs/>
          <w:color w:val="00000A"/>
          <w:sz w:val="24"/>
          <w:szCs w:val="24"/>
          <w:shd w:fill="FFFFFF" w:val="clear"/>
          <w:lang w:val="en-US" w:eastAsia="zh-CN" w:bidi="hi-IN"/>
        </w:rPr>
      </w:r>
      <w:r/>
    </w:p>
    <w:p>
      <w:pPr>
        <w:pStyle w:val="Normal"/>
        <w:rPr>
          <w:b w:val="false"/>
          <w:b w:val="false"/>
          <w:bCs w:val="false"/>
        </w:rPr>
      </w:pPr>
      <w:r>
        <w:rPr>
          <w:b/>
          <w:bCs/>
          <w:shd w:fill="FFFFFF" w:val="clear"/>
        </w:rPr>
        <w:t>Class 10</w:t>
      </w:r>
      <w:r/>
    </w:p>
    <w:p>
      <w:pPr>
        <w:pStyle w:val="Normal"/>
        <w:tabs>
          <w:tab w:val="left" w:pos="220" w:leader="none"/>
          <w:tab w:val="left" w:pos="720" w:leader="none"/>
        </w:tabs>
        <w:ind w:hanging="0"/>
      </w:pPr>
      <w:r>
        <w:rPr>
          <w:rFonts w:eastAsia="Arial Unicode MS" w:cs="Arial Unicode MS" w:ascii="Times New Roman" w:hAnsi="Times New Roman"/>
          <w:b w:val="false"/>
          <w:bCs w:val="false"/>
          <w:i w:val="false"/>
          <w:iCs w:val="false"/>
          <w:outline w:val="false"/>
          <w:color w:val="00000A"/>
          <w:spacing w:val="0"/>
          <w:sz w:val="24"/>
          <w:szCs w:val="24"/>
          <w:shd w:fill="FFFFFF" w:val="clear"/>
          <w:lang w:val="en-US" w:eastAsia="zh-CN" w:bidi="hi-IN"/>
        </w:rPr>
        <w:t xml:space="preserve">FILM: </w:t>
      </w:r>
      <w:r>
        <w:rPr>
          <w:rFonts w:eastAsia="Arial Unicode MS" w:cs="Arial Unicode MS" w:ascii="Times New Roman" w:hAnsi="Times New Roman"/>
          <w:b w:val="false"/>
          <w:bCs w:val="false"/>
          <w:i/>
          <w:iCs/>
          <w:outline w:val="false"/>
          <w:color w:val="00000A"/>
          <w:spacing w:val="0"/>
          <w:sz w:val="24"/>
          <w:szCs w:val="24"/>
          <w:shd w:fill="FFFFFF" w:val="clear"/>
          <w:lang w:val="en-US" w:eastAsia="zh-CN" w:bidi="hi-IN"/>
        </w:rPr>
        <w:t xml:space="preserve">Paris is Burning </w:t>
      </w:r>
      <w:r>
        <w:rPr>
          <w:rFonts w:eastAsia="Arial Unicode MS" w:cs="Arial Unicode MS" w:ascii="Times New Roman" w:hAnsi="Times New Roman"/>
          <w:b w:val="false"/>
          <w:bCs w:val="false"/>
          <w:i w:val="false"/>
          <w:iCs w:val="false"/>
          <w:outline w:val="false"/>
          <w:color w:val="00000A"/>
          <w:spacing w:val="0"/>
          <w:sz w:val="24"/>
          <w:szCs w:val="24"/>
          <w:shd w:fill="FFFFFF" w:val="clear"/>
          <w:lang w:val="en-US" w:eastAsia="zh-CN" w:bidi="hi-IN"/>
        </w:rPr>
        <w:t>(1991, Jennie Livingston, USA)</w:t>
      </w:r>
      <w:r/>
    </w:p>
    <w:p>
      <w:pPr>
        <w:pStyle w:val="Normal"/>
      </w:pPr>
      <w:r>
        <w:rPr>
          <w:rFonts w:eastAsia="Arial Unicode MS" w:cs="Arial Unicode MS"/>
          <w:b w:val="false"/>
          <w:bCs w:val="false"/>
          <w:color w:val="00000A"/>
          <w:sz w:val="24"/>
          <w:szCs w:val="24"/>
          <w:shd w:fill="FFFFFF" w:val="clear"/>
          <w:lang w:val="en-US" w:eastAsia="zh-CN" w:bidi="hi-IN"/>
        </w:rPr>
        <w:t xml:space="preserve">Butler, Judith (1993) “Gender is Burning: Questions of Appropriation and Subversion” in </w:t>
      </w:r>
      <w:r>
        <w:rPr>
          <w:rFonts w:eastAsia="Arial Unicode MS" w:cs="Arial Unicode MS"/>
          <w:b w:val="false"/>
          <w:bCs w:val="false"/>
          <w:i/>
          <w:iCs/>
          <w:color w:val="00000A"/>
          <w:sz w:val="24"/>
          <w:szCs w:val="24"/>
          <w:shd w:fill="FFFFFF" w:val="clear"/>
          <w:lang w:val="en-US" w:eastAsia="zh-CN" w:bidi="hi-IN"/>
        </w:rPr>
        <w:t xml:space="preserve">Bodies that Matter: On the Discursive Limits of “sex”, </w:t>
      </w:r>
      <w:r>
        <w:rPr>
          <w:rFonts w:eastAsia="Arial Unicode MS" w:cs="Arial Unicode MS"/>
          <w:b w:val="false"/>
          <w:bCs w:val="false"/>
          <w:i w:val="false"/>
          <w:iCs w:val="false"/>
          <w:color w:val="00000A"/>
          <w:sz w:val="24"/>
          <w:szCs w:val="24"/>
          <w:shd w:fill="FFFFFF" w:val="clear"/>
          <w:lang w:val="en-US" w:eastAsia="zh-CN" w:bidi="hi-IN"/>
        </w:rPr>
        <w:t xml:space="preserve">New York: Routledge. pp. 121-142. </w:t>
      </w:r>
      <w:r/>
    </w:p>
    <w:p>
      <w:pPr>
        <w:pStyle w:val="Normal"/>
        <w:rPr>
          <w:sz w:val="24"/>
          <w:b w:val="false"/>
          <w:sz w:val="24"/>
          <w:b w:val="false"/>
          <w:szCs w:val="24"/>
          <w:bCs w:val="false"/>
          <w:rFonts w:ascii="Liberation Serif" w:hAnsi="Liberation Serif" w:eastAsia="Arial Unicode MS" w:cs="Arial Unicode MS"/>
          <w:color w:val="00000A"/>
          <w:lang w:val="en-US" w:eastAsia="zh-CN" w:bidi="hi-IN"/>
        </w:rPr>
      </w:pPr>
      <w:r>
        <w:rPr>
          <w:rFonts w:eastAsia="Arial Unicode MS" w:cs="Arial Unicode MS"/>
          <w:b w:val="false"/>
          <w:bCs w:val="false"/>
          <w:color w:val="00000A"/>
          <w:sz w:val="24"/>
          <w:szCs w:val="24"/>
          <w:lang w:val="en-US" w:eastAsia="zh-CN" w:bidi="hi-IN"/>
        </w:rPr>
      </w:r>
      <w:r/>
    </w:p>
    <w:p>
      <w:pPr>
        <w:pStyle w:val="Normal"/>
      </w:pPr>
      <w:r>
        <w:rPr>
          <w:b/>
          <w:bCs/>
        </w:rPr>
        <w:t>Week Six: Rural Sexuality/Technology</w:t>
      </w:r>
      <w:r/>
    </w:p>
    <w:p>
      <w:pPr>
        <w:pStyle w:val="Normal"/>
      </w:pPr>
      <w:r>
        <w:rPr>
          <w:b/>
          <w:bCs/>
        </w:rPr>
        <w:t>Discussion of paper topics</w:t>
      </w:r>
      <w:r/>
    </w:p>
    <w:p>
      <w:pPr>
        <w:pStyle w:val="Normal"/>
        <w:rPr>
          <w:b/>
          <w:b/>
          <w:bCs/>
        </w:rPr>
      </w:pPr>
      <w:r>
        <w:rPr>
          <w:b/>
          <w:bCs/>
        </w:rPr>
        <w:t>Class 11</w:t>
      </w:r>
      <w:r/>
    </w:p>
    <w:p>
      <w:pPr>
        <w:pStyle w:val="Normal"/>
        <w:tabs>
          <w:tab w:val="left" w:pos="220" w:leader="none"/>
          <w:tab w:val="left" w:pos="720" w:leader="none"/>
        </w:tabs>
        <w:ind w:hanging="0"/>
      </w:pPr>
      <w:r>
        <w:rPr>
          <w:rFonts w:eastAsia="Arial Unicode MS" w:cs="Arial Unicode MS" w:ascii="Times New Roman" w:hAnsi="Times New Roman"/>
          <w:i w:val="false"/>
          <w:outline w:val="false"/>
          <w:color w:val="000000"/>
          <w:spacing w:val="0"/>
          <w:sz w:val="24"/>
          <w:szCs w:val="24"/>
          <w:lang w:val="en-US" w:eastAsia="zh-CN" w:bidi="hi-IN"/>
        </w:rPr>
        <w:t xml:space="preserve">FILM: </w:t>
      </w:r>
      <w:r>
        <w:rPr>
          <w:rFonts w:eastAsia="Arial Unicode MS" w:cs="Arial Unicode MS" w:ascii="Times New Roman" w:hAnsi="Times New Roman"/>
          <w:i/>
          <w:iCs/>
          <w:outline w:val="false"/>
          <w:color w:val="000000"/>
          <w:spacing w:val="0"/>
          <w:sz w:val="24"/>
          <w:szCs w:val="24"/>
          <w:lang w:val="en-US" w:eastAsia="zh-CN" w:bidi="hi-IN"/>
        </w:rPr>
        <w:t>The Brandon Teena Story</w:t>
      </w:r>
      <w:r>
        <w:rPr>
          <w:rFonts w:eastAsia="Arial Unicode MS" w:cs="Arial Unicode MS" w:ascii="Times New Roman" w:hAnsi="Times New Roman"/>
          <w:i w:val="false"/>
          <w:iCs w:val="false"/>
          <w:outline w:val="false"/>
          <w:color w:val="000000"/>
          <w:spacing w:val="0"/>
          <w:sz w:val="24"/>
          <w:szCs w:val="24"/>
          <w:lang w:val="en-US" w:eastAsia="zh-CN" w:bidi="hi-IN"/>
        </w:rPr>
        <w:t xml:space="preserve"> (1998, </w:t>
      </w:r>
      <w:r>
        <w:rPr>
          <w:rFonts w:ascii="Times New Roman" w:hAnsi="Times New Roman"/>
          <w:i w:val="false"/>
          <w:iCs w:val="false"/>
          <w:outline w:val="false"/>
          <w:color w:val="1A1A1A"/>
          <w:spacing w:val="0"/>
          <w:sz w:val="24"/>
          <w:szCs w:val="24"/>
        </w:rPr>
        <w:t>Susan Muska, USA)</w:t>
      </w:r>
      <w:r/>
    </w:p>
    <w:p>
      <w:pPr>
        <w:pStyle w:val="Normal"/>
      </w:pPr>
      <w:r>
        <w:rPr>
          <w:rFonts w:eastAsia="Arial Unicode MS" w:cs="Arial Unicode MS" w:ascii="Times New Roman" w:hAnsi="Times New Roman"/>
          <w:b w:val="false"/>
          <w:bCs w:val="false"/>
          <w:outline w:val="false"/>
          <w:color w:val="00000A"/>
          <w:spacing w:val="0"/>
          <w:sz w:val="24"/>
          <w:szCs w:val="24"/>
          <w:lang w:val="en-US" w:eastAsia="zh-CN" w:bidi="hi-IN"/>
        </w:rPr>
        <w:t xml:space="preserve">Halberstam, Judith (2005) “The Brandon Archive” in </w:t>
      </w:r>
      <w:r>
        <w:rPr>
          <w:rFonts w:eastAsia="Arial Unicode MS" w:cs="Arial Unicode MS" w:ascii="Times New Roman" w:hAnsi="Times New Roman"/>
          <w:b w:val="false"/>
          <w:bCs w:val="false"/>
          <w:i/>
          <w:iCs/>
          <w:outline w:val="false"/>
          <w:color w:val="00000A"/>
          <w:spacing w:val="0"/>
          <w:sz w:val="24"/>
          <w:szCs w:val="24"/>
          <w:lang w:val="en-US" w:eastAsia="zh-CN" w:bidi="hi-IN"/>
        </w:rPr>
        <w:t>In a Queer Time and Place: Transgender Bodies, Subcultural Lives</w:t>
      </w:r>
      <w:r>
        <w:rPr>
          <w:rFonts w:eastAsia="Arial Unicode MS" w:cs="Arial Unicode MS" w:ascii="Times New Roman" w:hAnsi="Times New Roman"/>
          <w:b w:val="false"/>
          <w:bCs w:val="false"/>
          <w:i w:val="false"/>
          <w:iCs w:val="false"/>
          <w:outline w:val="false"/>
          <w:color w:val="00000A"/>
          <w:spacing w:val="0"/>
          <w:sz w:val="24"/>
          <w:szCs w:val="24"/>
          <w:lang w:val="en-US" w:eastAsia="zh-CN" w:bidi="hi-IN"/>
        </w:rPr>
        <w:t>, p.22-46.</w:t>
      </w:r>
      <w:r/>
    </w:p>
    <w:p>
      <w:pPr>
        <w:pStyle w:val="Normal"/>
        <w:rPr>
          <w:sz w:val="24"/>
          <w:b/>
          <w:sz w:val="24"/>
          <w:b/>
          <w:szCs w:val="24"/>
          <w:bCs/>
          <w:rFonts w:ascii="Liberation Serif" w:hAnsi="Liberation Serif" w:eastAsia="Arial Unicode MS" w:cs="Arial Unicode MS"/>
          <w:color w:val="00000A"/>
          <w:lang w:val="en-US" w:eastAsia="zh-CN" w:bidi="hi-IN"/>
        </w:rPr>
      </w:pPr>
      <w:r>
        <w:rPr>
          <w:rFonts w:eastAsia="Arial Unicode MS" w:cs="Arial Unicode MS"/>
          <w:b/>
          <w:bCs/>
          <w:color w:val="00000A"/>
          <w:sz w:val="24"/>
          <w:szCs w:val="24"/>
          <w:lang w:val="en-US" w:eastAsia="zh-CN" w:bidi="hi-IN"/>
        </w:rPr>
      </w:r>
      <w:r/>
    </w:p>
    <w:p>
      <w:pPr>
        <w:pStyle w:val="Normal"/>
      </w:pPr>
      <w:r>
        <w:rPr>
          <w:b/>
          <w:bCs/>
        </w:rPr>
        <w:t>Class 12</w:t>
      </w:r>
      <w:r/>
    </w:p>
    <w:p>
      <w:pPr>
        <w:pStyle w:val="Normal"/>
      </w:pPr>
      <w:r>
        <w:rPr>
          <w:b/>
          <w:bCs/>
        </w:rPr>
        <w:t>ASSIGNMENT #5</w:t>
      </w:r>
      <w:r/>
    </w:p>
    <w:p>
      <w:pPr>
        <w:pStyle w:val="Normal"/>
        <w:tabs>
          <w:tab w:val="left" w:pos="220" w:leader="none"/>
          <w:tab w:val="left" w:pos="720" w:leader="none"/>
        </w:tabs>
        <w:ind w:hanging="0"/>
      </w:pPr>
      <w:r>
        <w:rPr>
          <w:rFonts w:eastAsia="Arial Unicode MS" w:cs="Arial Unicode MS" w:ascii="Times New Roman" w:hAnsi="Times New Roman"/>
          <w:b w:val="false"/>
          <w:bCs w:val="false"/>
          <w:i w:val="false"/>
          <w:iCs w:val="false"/>
          <w:outline w:val="false"/>
          <w:color w:val="00000A"/>
          <w:spacing w:val="0"/>
          <w:sz w:val="24"/>
          <w:szCs w:val="24"/>
          <w:lang w:val="en-US" w:eastAsia="zh-CN" w:bidi="hi-IN"/>
        </w:rPr>
        <w:t>Boellstorff, Tom (2008) “</w:t>
      </w:r>
      <w:r>
        <w:rPr>
          <w:rFonts w:eastAsia="Arial Unicode MS" w:cs="Arial Unicode MS" w:ascii="Times New Roman" w:hAnsi="Times New Roman"/>
          <w:b w:val="false"/>
          <w:bCs w:val="false"/>
          <w:i w:val="false"/>
          <w:iCs w:val="false"/>
          <w:outline w:val="false"/>
          <w:color w:val="000000"/>
          <w:spacing w:val="0"/>
          <w:sz w:val="24"/>
          <w:szCs w:val="24"/>
          <w:lang w:val="en-US" w:eastAsia="zh-CN" w:bidi="hi-IN"/>
        </w:rPr>
        <w:t>Chapter 3: Method” in</w:t>
      </w:r>
      <w:r>
        <w:rPr>
          <w:rFonts w:eastAsia="Arial Unicode MS" w:cs="Arial Unicode MS" w:ascii="Times New Roman" w:hAnsi="Times New Roman"/>
          <w:b w:val="false"/>
          <w:bCs w:val="false"/>
          <w:i w:val="false"/>
          <w:iCs w:val="false"/>
          <w:outline w:val="false"/>
          <w:color w:val="00000A"/>
          <w:spacing w:val="0"/>
          <w:sz w:val="24"/>
          <w:szCs w:val="24"/>
          <w:lang w:val="en-US" w:eastAsia="zh-CN" w:bidi="hi-IN"/>
        </w:rPr>
        <w:t xml:space="preserve"> </w:t>
      </w:r>
      <w:r>
        <w:rPr>
          <w:rFonts w:eastAsia="Arial Unicode MS" w:cs="Arial Unicode MS" w:ascii="Times New Roman" w:hAnsi="Times New Roman"/>
          <w:b w:val="false"/>
          <w:bCs w:val="false"/>
          <w:i/>
          <w:iCs/>
          <w:outline w:val="false"/>
          <w:color w:val="00000A"/>
          <w:spacing w:val="0"/>
          <w:sz w:val="24"/>
          <w:szCs w:val="24"/>
          <w:lang w:val="en-US" w:eastAsia="zh-CN" w:bidi="hi-IN"/>
        </w:rPr>
        <w:t>Coming of Age in Second Life: an Anthropologist Explores the Virtually Human,</w:t>
      </w:r>
      <w:r>
        <w:rPr>
          <w:rFonts w:eastAsia="Arial Unicode MS" w:cs="Arial Unicode MS" w:ascii="Times New Roman" w:hAnsi="Times New Roman"/>
          <w:b w:val="false"/>
          <w:bCs w:val="false"/>
          <w:i w:val="false"/>
          <w:iCs w:val="false"/>
          <w:outline w:val="false"/>
          <w:color w:val="00000A"/>
          <w:spacing w:val="0"/>
          <w:sz w:val="24"/>
          <w:szCs w:val="24"/>
          <w:lang w:val="en-US" w:eastAsia="zh-CN" w:bidi="hi-IN"/>
        </w:rPr>
        <w:t xml:space="preserve"> p. 60-86</w:t>
      </w:r>
      <w:r/>
    </w:p>
    <w:p>
      <w:pPr>
        <w:pStyle w:val="Normal"/>
      </w:pPr>
      <w:r>
        <w:rPr>
          <w:b/>
          <w:bCs/>
        </w:rPr>
        <w:t xml:space="preserve">Optional: </w:t>
      </w:r>
      <w:r>
        <w:rPr>
          <w:b w:val="false"/>
          <w:bCs w:val="false"/>
        </w:rPr>
        <w:t xml:space="preserve">Alexander, Jonathan and Elizabeth Losh (2010) “A YouTube of One's Own:?: “Coming Out” Videos as Rhetorical Action” in </w:t>
      </w:r>
      <w:r>
        <w:rPr>
          <w:b w:val="false"/>
          <w:bCs w:val="false"/>
          <w:i/>
          <w:iCs/>
        </w:rPr>
        <w:t>LGBT Identity and Online New Media</w:t>
      </w:r>
      <w:r>
        <w:rPr>
          <w:b w:val="false"/>
          <w:bCs w:val="false"/>
          <w:i w:val="false"/>
          <w:iCs w:val="false"/>
        </w:rPr>
        <w:t xml:space="preserve">, Christopher Pullen and Margaret Cooper, eds. New York: Routledge, pp. 37-50. </w:t>
      </w:r>
      <w:r/>
    </w:p>
    <w:p>
      <w:pPr>
        <w:pStyle w:val="Normal"/>
        <w:rPr>
          <w:sz w:val="24"/>
          <w:b w:val="false"/>
          <w:sz w:val="24"/>
          <w:b w:val="false"/>
          <w:szCs w:val="24"/>
          <w:bCs w:val="false"/>
          <w:rFonts w:ascii="Liberation Serif" w:hAnsi="Liberation Serif" w:eastAsia="Arial Unicode MS" w:cs="Arial Unicode MS"/>
          <w:color w:val="00000A"/>
          <w:lang w:val="en-US" w:eastAsia="zh-CN" w:bidi="hi-IN"/>
        </w:rPr>
      </w:pPr>
      <w:r>
        <w:rPr>
          <w:b w:val="false"/>
          <w:bCs w:val="false"/>
        </w:rPr>
        <w:t>IN CLASS: Online Research</w:t>
      </w:r>
      <w:r/>
    </w:p>
    <w:p>
      <w:pPr>
        <w:pStyle w:val="Normal"/>
        <w:rPr>
          <w:sz w:val="24"/>
          <w:b w:val="false"/>
          <w:sz w:val="24"/>
          <w:b w:val="false"/>
          <w:szCs w:val="24"/>
          <w:bCs w:val="false"/>
          <w:rFonts w:ascii="Liberation Serif" w:hAnsi="Liberation Serif" w:eastAsia="Arial Unicode MS" w:cs="Arial Unicode MS"/>
          <w:color w:val="00000A"/>
          <w:lang w:val="en-US" w:eastAsia="zh-CN" w:bidi="hi-IN"/>
        </w:rPr>
      </w:pPr>
      <w:r>
        <w:rPr>
          <w:rFonts w:eastAsia="Arial Unicode MS" w:cs="Arial Unicode MS"/>
          <w:b w:val="false"/>
          <w:bCs w:val="false"/>
          <w:color w:val="00000A"/>
          <w:sz w:val="24"/>
          <w:szCs w:val="24"/>
          <w:lang w:val="en-US" w:eastAsia="zh-CN" w:bidi="hi-IN"/>
        </w:rPr>
      </w:r>
      <w:r/>
    </w:p>
    <w:p>
      <w:pPr>
        <w:pStyle w:val="Normal"/>
      </w:pPr>
      <w:r>
        <w:rPr>
          <w:b/>
          <w:bCs/>
        </w:rPr>
        <w:t>Week Seven: Queer Workshop</w:t>
      </w:r>
      <w:r/>
    </w:p>
    <w:p>
      <w:pPr>
        <w:pStyle w:val="Normal"/>
        <w:rPr>
          <w:b/>
          <w:b/>
          <w:bCs/>
        </w:rPr>
      </w:pPr>
      <w:r>
        <w:rPr>
          <w:b/>
          <w:bCs/>
        </w:rPr>
        <w:t>Class 13</w:t>
      </w:r>
      <w:r/>
    </w:p>
    <w:p>
      <w:pPr>
        <w:pStyle w:val="Normal"/>
        <w:rPr>
          <w:b w:val="false"/>
          <w:b w:val="false"/>
          <w:bCs w:val="false"/>
        </w:rPr>
      </w:pPr>
      <w:r>
        <w:rPr>
          <w:b w:val="false"/>
          <w:bCs w:val="false"/>
        </w:rPr>
        <w:t>“</w:t>
      </w:r>
      <w:r>
        <w:rPr>
          <w:b w:val="false"/>
          <w:bCs w:val="false"/>
        </w:rPr>
        <w:t>Queer Workshop”</w:t>
      </w:r>
      <w:r/>
    </w:p>
    <w:p>
      <w:pPr>
        <w:pStyle w:val="Normal"/>
        <w:rPr>
          <w:sz w:val="24"/>
          <w:b/>
          <w:sz w:val="24"/>
          <w:b/>
          <w:szCs w:val="24"/>
          <w:bCs/>
          <w:rFonts w:ascii="Liberation Serif" w:hAnsi="Liberation Serif" w:eastAsia="Arial Unicode MS" w:cs="Arial Unicode MS"/>
          <w:color w:val="00000A"/>
          <w:lang w:val="en-US" w:eastAsia="zh-CN" w:bidi="hi-IN"/>
        </w:rPr>
      </w:pPr>
      <w:r>
        <w:rPr>
          <w:rFonts w:eastAsia="Arial Unicode MS" w:cs="Arial Unicode MS"/>
          <w:b/>
          <w:bCs/>
          <w:color w:val="00000A"/>
          <w:sz w:val="24"/>
          <w:szCs w:val="24"/>
          <w:lang w:val="en-US" w:eastAsia="zh-CN" w:bidi="hi-IN"/>
        </w:rPr>
      </w:r>
      <w:r/>
    </w:p>
    <w:p>
      <w:pPr>
        <w:pStyle w:val="Normal"/>
        <w:rPr>
          <w:b/>
          <w:b/>
          <w:bCs/>
        </w:rPr>
      </w:pPr>
      <w:r>
        <w:rPr>
          <w:b/>
          <w:bCs/>
        </w:rPr>
        <w:t>Class 14</w:t>
      </w:r>
      <w:r/>
    </w:p>
    <w:p>
      <w:pPr>
        <w:pStyle w:val="Normal"/>
        <w:rPr>
          <w:b w:val="false"/>
          <w:b w:val="false"/>
          <w:bCs w:val="false"/>
        </w:rPr>
      </w:pPr>
      <w:r>
        <w:rPr>
          <w:b w:val="false"/>
          <w:bCs w:val="false"/>
        </w:rPr>
        <w:t>“</w:t>
      </w:r>
      <w:r>
        <w:rPr>
          <w:b w:val="false"/>
          <w:bCs w:val="false"/>
        </w:rPr>
        <w:t>Queer Workshop”</w:t>
      </w:r>
      <w:r/>
    </w:p>
    <w:p>
      <w:pPr>
        <w:pStyle w:val="Normal"/>
        <w:rPr>
          <w:sz w:val="24"/>
          <w:b/>
          <w:sz w:val="24"/>
          <w:b/>
          <w:szCs w:val="24"/>
          <w:bCs/>
          <w:rFonts w:ascii="Liberation Serif" w:hAnsi="Liberation Serif" w:eastAsia="Arial Unicode MS" w:cs="Arial Unicode MS"/>
          <w:color w:val="00000A"/>
          <w:lang w:val="en-US" w:eastAsia="zh-CN" w:bidi="hi-IN"/>
        </w:rPr>
      </w:pPr>
      <w:r>
        <w:rPr>
          <w:rFonts w:eastAsia="Arial Unicode MS" w:cs="Arial Unicode MS"/>
          <w:b/>
          <w:bCs/>
          <w:color w:val="00000A"/>
          <w:sz w:val="24"/>
          <w:szCs w:val="24"/>
          <w:lang w:val="en-US" w:eastAsia="zh-CN" w:bidi="hi-IN"/>
        </w:rPr>
      </w:r>
      <w:r/>
    </w:p>
    <w:p>
      <w:pPr>
        <w:pStyle w:val="Normal"/>
      </w:pPr>
      <w:r>
        <w:rPr>
          <w:b/>
          <w:bCs/>
        </w:rPr>
        <w:t>Week Eight: Final Dicussion</w:t>
      </w:r>
      <w:r/>
    </w:p>
    <w:p>
      <w:pPr>
        <w:pStyle w:val="Normal"/>
        <w:rPr>
          <w:b/>
          <w:b/>
          <w:bCs/>
        </w:rPr>
      </w:pPr>
      <w:r>
        <w:rPr>
          <w:b/>
          <w:bCs/>
        </w:rPr>
        <w:t>Class 15</w:t>
      </w:r>
      <w:r/>
    </w:p>
    <w:p>
      <w:pPr>
        <w:pStyle w:val="Normal"/>
        <w:rPr>
          <w:b w:val="false"/>
          <w:b w:val="false"/>
          <w:bCs w:val="false"/>
        </w:rPr>
      </w:pPr>
      <w:r>
        <w:rPr>
          <w:b w:val="false"/>
          <w:bCs w:val="false"/>
        </w:rPr>
        <w:t>Final Discussion/Evalutions</w:t>
      </w:r>
      <w:r/>
    </w:p>
    <w:p>
      <w:pPr>
        <w:pStyle w:val="Normal"/>
      </w:pPr>
      <w:r>
        <w:rPr>
          <w:b/>
          <w:bCs/>
        </w:rPr>
        <w:t>Final Papers DUE: December 2, 2016</w:t>
      </w: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NewRomanPSMT">
    <w:charset w:val="01"/>
    <w:family w:val="roman"/>
    <w:pitch w:val="variable"/>
  </w:font>
  <w:font w:name="TimesNewRomanPS">
    <w:charset w:val="01"/>
    <w:family w:val="roman"/>
    <w:pitch w:val="variable"/>
  </w:font>
  <w:font w:name="Garamond">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Arial Unicode MS" w:cs="Arial Unicode M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NoSpacing">
    <w:name w:val="No Spacing"/>
    <w:pPr>
      <w:widowControl/>
      <w:suppressAutoHyphens w:val="true"/>
      <w:bidi w:val="0"/>
      <w:jc w:val="left"/>
    </w:pPr>
    <w:rPr>
      <w:rFonts w:ascii="Liberation Serif" w:hAnsi="Liberation Serif" w:eastAsia="Arial Unicode MS" w:cs="Arial Unicode MS"/>
      <w:color w:val="00000A"/>
      <w:sz w:val="24"/>
      <w:szCs w:val="24"/>
      <w:lang w:val="en-US" w:eastAsia="en-US"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LibreOffice/4.3.7.2$MacOSX_x86 LibreOffice_project/8a35821d8636a03b8bf4e15b48f59794652c68ba</Application>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2016-07-12T20:20:01Z</dcterms:created>
  <dc:language>en-US</dc:language>
  <dcterms:modified xsi:type="dcterms:W3CDTF">2016-09-06T14:01:00Z</dcterms:modified>
  <cp:revision>61</cp:revision>
</cp:coreProperties>
</file>