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92D" w:rsidRDefault="00AA7A72" w:rsidP="00C70D81">
      <w:r w:rsidRPr="004E5B5F">
        <w:rPr>
          <w:b/>
        </w:rPr>
        <w:t>Naziv kolegija:</w:t>
      </w:r>
      <w:r>
        <w:t xml:space="preserve">  ANTROPOLOGIJA ISKUSTVA</w:t>
      </w:r>
    </w:p>
    <w:p w:rsidR="00AA7A72" w:rsidRDefault="00AA7A72" w:rsidP="00C70D81"/>
    <w:p w:rsidR="00AA7A72" w:rsidRDefault="00AA7A72" w:rsidP="00C70D81">
      <w:r w:rsidRPr="004E5B5F">
        <w:rPr>
          <w:b/>
        </w:rPr>
        <w:t>Nositelj kolegija:</w:t>
      </w:r>
      <w:r>
        <w:t xml:space="preserve"> Tanja Bukovčan</w:t>
      </w:r>
    </w:p>
    <w:p w:rsidR="004E5B5F" w:rsidRDefault="004E5B5F" w:rsidP="00C70D81"/>
    <w:p w:rsidR="00AA7A72" w:rsidRDefault="00AA7A72" w:rsidP="00C70D81">
      <w:r w:rsidRPr="004E5B5F">
        <w:rPr>
          <w:b/>
        </w:rPr>
        <w:t>Izvođač kolegija:</w:t>
      </w:r>
      <w:r>
        <w:t xml:space="preserve"> Hrvoje Čargonja</w:t>
      </w:r>
    </w:p>
    <w:p w:rsidR="00AA7A72" w:rsidRDefault="00AA7A72" w:rsidP="00C70D81"/>
    <w:p w:rsidR="00AA7A72" w:rsidRPr="004E5B5F" w:rsidRDefault="00AA7A72" w:rsidP="00C70D81">
      <w:pPr>
        <w:rPr>
          <w:b/>
        </w:rPr>
      </w:pPr>
      <w:r w:rsidRPr="004E5B5F">
        <w:rPr>
          <w:b/>
        </w:rPr>
        <w:t>ECTS bodovi:</w:t>
      </w:r>
      <w:r w:rsidR="00682E19">
        <w:rPr>
          <w:b/>
        </w:rPr>
        <w:t xml:space="preserve"> 5</w:t>
      </w:r>
    </w:p>
    <w:p w:rsidR="00AA7A72" w:rsidRDefault="00AA7A72" w:rsidP="00F32804">
      <w:pPr>
        <w:jc w:val="center"/>
      </w:pPr>
    </w:p>
    <w:p w:rsidR="00AA7A72" w:rsidRDefault="00AA7A72" w:rsidP="00C70D81">
      <w:r w:rsidRPr="004E5B5F">
        <w:rPr>
          <w:b/>
        </w:rPr>
        <w:t>Jezik:</w:t>
      </w:r>
      <w:r>
        <w:t xml:space="preserve"> hrvatski</w:t>
      </w:r>
    </w:p>
    <w:p w:rsidR="004E5B5F" w:rsidRDefault="004E5B5F" w:rsidP="00C70D81"/>
    <w:p w:rsidR="00AA7A72" w:rsidRDefault="00AA7A72" w:rsidP="00C70D81">
      <w:r w:rsidRPr="004E5B5F">
        <w:rPr>
          <w:b/>
        </w:rPr>
        <w:t>Trajanje:</w:t>
      </w:r>
      <w:r>
        <w:t xml:space="preserve"> 1 semestar (zimski)</w:t>
      </w:r>
    </w:p>
    <w:p w:rsidR="004E5B5F" w:rsidRDefault="004E5B5F" w:rsidP="00C70D81"/>
    <w:p w:rsidR="00AA7A72" w:rsidRDefault="00AA7A72" w:rsidP="00C70D81">
      <w:r w:rsidRPr="004E5B5F">
        <w:rPr>
          <w:b/>
        </w:rPr>
        <w:t>Status:</w:t>
      </w:r>
      <w:r>
        <w:t xml:space="preserve"> izb</w:t>
      </w:r>
      <w:r w:rsidR="004E5B5F">
        <w:t>orni</w:t>
      </w:r>
    </w:p>
    <w:p w:rsidR="004E5B5F" w:rsidRDefault="004E5B5F" w:rsidP="00C70D81"/>
    <w:p w:rsidR="004E5B5F" w:rsidRDefault="004E5B5F" w:rsidP="004E5B5F">
      <w:pPr>
        <w:tabs>
          <w:tab w:val="center" w:pos="4536"/>
        </w:tabs>
      </w:pPr>
      <w:r w:rsidRPr="004E5B5F">
        <w:rPr>
          <w:b/>
        </w:rPr>
        <w:t>Oblik nastave:</w:t>
      </w:r>
      <w:r>
        <w:t xml:space="preserve"> predavanja i seminari</w:t>
      </w:r>
      <w:r>
        <w:tab/>
      </w:r>
    </w:p>
    <w:p w:rsidR="004E5B5F" w:rsidRDefault="004E5B5F" w:rsidP="004E5B5F">
      <w:pPr>
        <w:tabs>
          <w:tab w:val="center" w:pos="4536"/>
        </w:tabs>
      </w:pPr>
    </w:p>
    <w:p w:rsidR="004E5B5F" w:rsidRDefault="004E5B5F" w:rsidP="00C70D81">
      <w:r w:rsidRPr="004E5B5F">
        <w:rPr>
          <w:b/>
        </w:rPr>
        <w:t>Uvjeti za upis kolegija:</w:t>
      </w:r>
      <w:r>
        <w:t xml:space="preserve"> položen ispit iz Teorija kulturne antropologije i Metodologije i kulturne antropologije</w:t>
      </w:r>
    </w:p>
    <w:p w:rsidR="004E5B5F" w:rsidRDefault="004E5B5F" w:rsidP="00C70D81"/>
    <w:p w:rsidR="004E5B5F" w:rsidRPr="004E5B5F" w:rsidRDefault="004E5B5F" w:rsidP="00C70D81">
      <w:pPr>
        <w:rPr>
          <w:b/>
        </w:rPr>
      </w:pPr>
      <w:r w:rsidRPr="004E5B5F">
        <w:rPr>
          <w:b/>
        </w:rPr>
        <w:t>Cilj kolegija:</w:t>
      </w:r>
    </w:p>
    <w:p w:rsidR="0069481A" w:rsidRDefault="0069481A" w:rsidP="0069481A">
      <w:r>
        <w:t>Cilj kolegija Antropologija iskustva je pružiti uvid u razumijevanje iskustva kroz fenomenološku i kulturnoantropološku perspektivu. Na kolegiju studenti će steći:</w:t>
      </w:r>
    </w:p>
    <w:p w:rsidR="0069481A" w:rsidRDefault="0069481A" w:rsidP="0069481A">
      <w:pPr>
        <w:numPr>
          <w:ilvl w:val="0"/>
          <w:numId w:val="1"/>
        </w:numPr>
      </w:pPr>
      <w:r>
        <w:t>uvid u diskurzivnost i fenomenologiju pojma iskustvo u humanistici s posebnim naglaskom na antropologiju</w:t>
      </w:r>
    </w:p>
    <w:p w:rsidR="0069481A" w:rsidRDefault="0069481A" w:rsidP="0069481A">
      <w:pPr>
        <w:numPr>
          <w:ilvl w:val="0"/>
          <w:numId w:val="1"/>
        </w:numPr>
      </w:pPr>
      <w:r>
        <w:t>uvodna znanja o fenomenologiji i fenomenologiji u antropologiji s posebnim naglaskom na fenomenologiju Maurice Merleau-Pontija koja je imala veliki utjecaj na fenomenološke pravce u antropologiji</w:t>
      </w:r>
    </w:p>
    <w:p w:rsidR="0069481A" w:rsidRDefault="0069481A" w:rsidP="0069481A">
      <w:pPr>
        <w:numPr>
          <w:ilvl w:val="0"/>
          <w:numId w:val="1"/>
        </w:numPr>
      </w:pPr>
      <w:r>
        <w:t>uvid u literaturu s područja fenomenologije i antropologije iskustva i mogućnost njenog kritičkog čitanja</w:t>
      </w:r>
    </w:p>
    <w:p w:rsidR="0069481A" w:rsidRDefault="0069481A" w:rsidP="0069481A">
      <w:pPr>
        <w:numPr>
          <w:ilvl w:val="0"/>
          <w:numId w:val="1"/>
        </w:numPr>
      </w:pPr>
      <w:r>
        <w:t>uvide u glavne probleme vezane uz pojam iskustva kao što su dvosmislenost i estetika iskustva ali i fenomenološhih shavćanja pojmova usko vezanih uz iskustvo kao što su intersubjektivnost, osjet, emocija, empatija, pažnja</w:t>
      </w:r>
    </w:p>
    <w:p w:rsidR="0069481A" w:rsidRDefault="0069481A" w:rsidP="0069481A">
      <w:pPr>
        <w:numPr>
          <w:ilvl w:val="0"/>
          <w:numId w:val="1"/>
        </w:numPr>
      </w:pPr>
      <w:r>
        <w:t>kroz diskusije i rad na seminarskim radovima studenti će vježbati fenomenološku perspektivu na humanističke probleme</w:t>
      </w:r>
    </w:p>
    <w:p w:rsidR="00941A98" w:rsidRDefault="00941A98" w:rsidP="00C70D81"/>
    <w:p w:rsidR="00941A98" w:rsidRDefault="00941A98" w:rsidP="00C70D81"/>
    <w:p w:rsidR="004E5B5F" w:rsidRPr="004E5B5F" w:rsidRDefault="004E5B5F" w:rsidP="00C70D81">
      <w:pPr>
        <w:rPr>
          <w:b/>
        </w:rPr>
      </w:pPr>
      <w:r w:rsidRPr="004E5B5F">
        <w:rPr>
          <w:b/>
        </w:rPr>
        <w:t>Sadržaj kolegija:</w:t>
      </w:r>
    </w:p>
    <w:p w:rsidR="0069481A" w:rsidRDefault="0069481A" w:rsidP="0069481A">
      <w:r>
        <w:t xml:space="preserve">S naglaskom na fenomenološku perspektivu,  kolegij antropologija iskustva daje pregled specifične epistemološke orijentacije u kulturnoj antropologiji koja polazi od pojma iskustva, a koji je, kako kaže Gadamer, jedan od najopskurnijih, ali zacijelo i najneizbježnijih u humanističkom rječniku. Značaj razumijevanja ovog vrlo prijepornog pojma posebno je važan za antropologiju kao znanost koja se bavi proučavanjem, tumačenjem i predstavljanjem iskustava ljudi. Cilj je kolegija pružiti uvid kako u fenomenološke, tako i u diskurzivne implikacije vezane za ovaj pojam. Zbog toga će kolegij započeti s razmatranjem značaja iskustva u kulturi i ekonomiji kasnog modernizma, da bi nastavio sa pregledom diskurzivne povijesti ovog pojma s posebnim naglaskom na antropologiju. Pristup tom pregledu bit će kroz osnovnu opoziciju, odnosno dvosmislenost uključenu u ovaj pojam:  življeno odnosno neposredno iskustvo nasuprot interpretiranom, posrednom iskustvu. Nastavak kolegija uvelike će se temeljiti na fenomenološkim zasadama. Radi toga su predviđena predavanja i seminari koji će služiti kao uvod u najosnovnije pojmove fenomenologije kao metodološkog pristupa „stvarima kakve jesu“ (Jackson); odnosno pristupa koji polazi od toga kako se „stvari“ </w:t>
      </w:r>
      <w:r>
        <w:lastRenderedPageBreak/>
        <w:t>pojavljuju utjelovljenoj svijesti. Zbog velikog utjecaja fenomenologije Maurice Merleau-Pontyja na antropologiju, što je rezultiralo pojmom utjelovljenja, kolegij će se posebno osvrnuti na neke od ključnih ideja Merleau-Pontyjeve fenomenologije kao što su predobjektivno iskustvo, bivanje u svijetu i reverzibilnost. Također će se posebno razmotriti i problem intersubjektivnosti. Nakon osvrta na poveznicu između iskustva i pojmova kao što su osjet, emocija i empatija nastavit će se sa još jednom od važnih dvosmislenosti podjarmljene pod pojmom iskustvo, a to je koherentno nasuprot fragmentiranog iskustva. Razmatranje ove opozicije predstavlja uvod u posljednji dio kolegija koji se bavi estetikom iskustva, gdje se estetika shvaća kao sposobnost za vrijednosnu percepciju. Kolegij će završiti detaljnijim razmatranjem antropoloških istraživanja koja nastoje pokazati kako kultura utječe na procese obraćanja pažnje, objektifikacije i reprezentacije iskustava putem kulturno ustanovljenih estetskih vrijednosti shvaćenih kao obrasce odnosno pravilnosti u tim procesima.</w:t>
      </w:r>
    </w:p>
    <w:p w:rsidR="007E760C" w:rsidRDefault="007E760C" w:rsidP="00C70D81"/>
    <w:p w:rsidR="0069481A" w:rsidRPr="0069481A" w:rsidRDefault="0069481A" w:rsidP="00C70D81">
      <w:pPr>
        <w:rPr>
          <w:b/>
        </w:rPr>
      </w:pPr>
      <w:r w:rsidRPr="0069481A">
        <w:rPr>
          <w:b/>
        </w:rPr>
        <w:t>Ishodi učenja</w:t>
      </w:r>
    </w:p>
    <w:p w:rsidR="0069481A" w:rsidRDefault="0069481A" w:rsidP="00C70D81"/>
    <w:p w:rsidR="0069481A" w:rsidRDefault="0069481A" w:rsidP="0069481A">
      <w:pPr>
        <w:numPr>
          <w:ilvl w:val="0"/>
          <w:numId w:val="3"/>
        </w:numPr>
        <w:ind w:left="360"/>
      </w:pPr>
      <w:r w:rsidRPr="00DF7223">
        <w:t>navesti i  objasniti značajke fenomenološk</w:t>
      </w:r>
      <w:r>
        <w:t xml:space="preserve">e </w:t>
      </w:r>
      <w:r w:rsidRPr="00B050AE">
        <w:t xml:space="preserve">metode </w:t>
      </w:r>
    </w:p>
    <w:p w:rsidR="0069481A" w:rsidRPr="00B050AE" w:rsidRDefault="0069481A" w:rsidP="0069481A">
      <w:pPr>
        <w:numPr>
          <w:ilvl w:val="0"/>
          <w:numId w:val="3"/>
        </w:numPr>
        <w:ind w:left="360"/>
      </w:pPr>
      <w:r>
        <w:t xml:space="preserve">izložiti i na primjerima objasniti obilježja i važnost fenomenološkog  pristupa u kulturnoj antropologiji </w:t>
      </w:r>
      <w:r w:rsidRPr="00B050AE">
        <w:t xml:space="preserve">kao specifične epistemološke orijentacije </w:t>
      </w:r>
    </w:p>
    <w:p w:rsidR="0069481A" w:rsidRDefault="0069481A" w:rsidP="0069481A">
      <w:pPr>
        <w:numPr>
          <w:ilvl w:val="0"/>
          <w:numId w:val="3"/>
        </w:numPr>
        <w:ind w:left="360"/>
      </w:pPr>
      <w:r>
        <w:t>primijeniti fenomenološku metodu u analizi kulturnih pojava</w:t>
      </w:r>
    </w:p>
    <w:p w:rsidR="0069481A" w:rsidRPr="00DF7223" w:rsidRDefault="0069481A" w:rsidP="0069481A">
      <w:pPr>
        <w:numPr>
          <w:ilvl w:val="0"/>
          <w:numId w:val="3"/>
        </w:numPr>
        <w:ind w:left="360"/>
      </w:pPr>
      <w:r w:rsidRPr="00DF7223">
        <w:t>opisati i komentirati značaj pojma iskustvo u humanističkim znanostima s naglaskom na  kulturnu  antropologiju</w:t>
      </w:r>
    </w:p>
    <w:p w:rsidR="0069481A" w:rsidRDefault="0069481A" w:rsidP="0069481A">
      <w:pPr>
        <w:numPr>
          <w:ilvl w:val="0"/>
          <w:numId w:val="3"/>
        </w:numPr>
        <w:ind w:left="360"/>
      </w:pPr>
      <w:r>
        <w:t>identificirati, objasniti</w:t>
      </w:r>
      <w:r w:rsidRPr="00DF7223">
        <w:t xml:space="preserve"> i raspraviti glavne dvosmislenosti i probleme vezane uz pojam iskustvo:  kontinuirano-fragmentirano, predobjektivno-objektivno, individualno-kolektivno</w:t>
      </w:r>
    </w:p>
    <w:p w:rsidR="0069481A" w:rsidRPr="00DF7223" w:rsidRDefault="0069481A" w:rsidP="0069481A">
      <w:pPr>
        <w:numPr>
          <w:ilvl w:val="0"/>
          <w:numId w:val="3"/>
        </w:numPr>
        <w:ind w:left="360"/>
      </w:pPr>
      <w:r>
        <w:t>objasniti i komentirati fenomenološke pristupe pojmovima intersubjektivnost, osjet, emocija i empatija u kulturnoj antropologiji</w:t>
      </w:r>
    </w:p>
    <w:p w:rsidR="0069481A" w:rsidRDefault="0069481A" w:rsidP="0069481A">
      <w:pPr>
        <w:numPr>
          <w:ilvl w:val="0"/>
          <w:numId w:val="3"/>
        </w:numPr>
        <w:ind w:left="360"/>
      </w:pPr>
      <w:r w:rsidRPr="00DF7223">
        <w:t xml:space="preserve">objasniti i raspraviti odnos kulture i </w:t>
      </w:r>
      <w:r>
        <w:t xml:space="preserve">procesa obraćanja pažnje, objektifikacije i reprezentacije iskustava </w:t>
      </w:r>
    </w:p>
    <w:p w:rsidR="0069481A" w:rsidRDefault="0069481A" w:rsidP="0069481A">
      <w:pPr>
        <w:numPr>
          <w:ilvl w:val="0"/>
          <w:numId w:val="3"/>
        </w:numPr>
        <w:ind w:left="360"/>
      </w:pPr>
      <w:r w:rsidRPr="006F484F">
        <w:t>prepoznati i imenovati temeljne znanstvene metode u etnologiji i kulturnoj antropologiji</w:t>
      </w:r>
    </w:p>
    <w:p w:rsidR="0069481A" w:rsidRDefault="0069481A" w:rsidP="0069481A">
      <w:pPr>
        <w:numPr>
          <w:ilvl w:val="0"/>
          <w:numId w:val="3"/>
        </w:numPr>
        <w:ind w:left="360"/>
      </w:pPr>
      <w:r>
        <w:t>k</w:t>
      </w:r>
      <w:r w:rsidRPr="006F484F">
        <w:t>oristiti stručno nazivlje i definirati temeljne koncepte u etnologiji i kulturnoj antropologiji</w:t>
      </w:r>
    </w:p>
    <w:p w:rsidR="0069481A" w:rsidRDefault="0069481A" w:rsidP="0069481A">
      <w:pPr>
        <w:numPr>
          <w:ilvl w:val="0"/>
          <w:numId w:val="3"/>
        </w:numPr>
        <w:ind w:left="360"/>
      </w:pPr>
      <w:r w:rsidRPr="006F484F">
        <w:t>opisati i usporediti  kulturnoantropološke teorije</w:t>
      </w:r>
    </w:p>
    <w:p w:rsidR="0069481A" w:rsidRDefault="0069481A" w:rsidP="0069481A">
      <w:pPr>
        <w:numPr>
          <w:ilvl w:val="0"/>
          <w:numId w:val="3"/>
        </w:numPr>
        <w:ind w:left="360"/>
      </w:pPr>
      <w:r w:rsidRPr="006F484F">
        <w:t>prikupljati literaturu i koristiti je u stručnom radu</w:t>
      </w:r>
    </w:p>
    <w:p w:rsidR="0069481A" w:rsidRDefault="0069481A" w:rsidP="0069481A">
      <w:pPr>
        <w:numPr>
          <w:ilvl w:val="0"/>
          <w:numId w:val="3"/>
        </w:numPr>
        <w:ind w:left="360"/>
      </w:pPr>
      <w:r w:rsidRPr="006F484F">
        <w:t>javno usmeno i pismeno prezentirati rezultate istraživanja</w:t>
      </w:r>
    </w:p>
    <w:p w:rsidR="0069481A" w:rsidRPr="006F484F" w:rsidRDefault="0069481A" w:rsidP="0069481A">
      <w:pPr>
        <w:numPr>
          <w:ilvl w:val="0"/>
          <w:numId w:val="3"/>
        </w:numPr>
        <w:ind w:left="360"/>
      </w:pPr>
      <w:r w:rsidRPr="006F484F">
        <w:t>primijeniti vještine učenja za nastavak studija na višoj razini</w:t>
      </w:r>
    </w:p>
    <w:p w:rsidR="0069481A" w:rsidRDefault="0069481A" w:rsidP="00C70D81"/>
    <w:p w:rsidR="0069481A" w:rsidRDefault="0069481A" w:rsidP="00C70D81"/>
    <w:p w:rsidR="004E5B5F" w:rsidRPr="004E5B5F" w:rsidRDefault="004E5B5F" w:rsidP="00C70D81">
      <w:pPr>
        <w:rPr>
          <w:b/>
        </w:rPr>
      </w:pPr>
      <w:r w:rsidRPr="004E5B5F">
        <w:rPr>
          <w:b/>
        </w:rPr>
        <w:t>Uloga kolegija u ukupnom kurikulumu:</w:t>
      </w:r>
    </w:p>
    <w:p w:rsidR="004E5B5F" w:rsidRDefault="00CE5610" w:rsidP="00C70D81">
      <w:r>
        <w:t xml:space="preserve">Kolegij </w:t>
      </w:r>
      <w:r w:rsidR="00F0713E">
        <w:t>je sadržajem utemeljen na isključivo fenomenološkim pristupima kulturnim fenomenima čime se</w:t>
      </w:r>
      <w:r w:rsidR="008D0822">
        <w:t xml:space="preserve"> ističe u kurikulumu </w:t>
      </w:r>
      <w:r w:rsidR="001F6321">
        <w:t>O</w:t>
      </w:r>
      <w:r w:rsidR="008D0822">
        <w:t xml:space="preserve">dsjeka, te se </w:t>
      </w:r>
      <w:r w:rsidR="00F0713E">
        <w:t>posebno nadovezuje na obavezne preddiplomske kolegije studija etnologije i kulturne antropologije</w:t>
      </w:r>
      <w:r w:rsidR="008D0822">
        <w:t xml:space="preserve"> kao što su </w:t>
      </w:r>
      <w:r w:rsidR="00F0713E">
        <w:t>Teorija kulturne antropologije i Metodologije i kulturne antropologije</w:t>
      </w:r>
      <w:r w:rsidR="008D0822">
        <w:t xml:space="preserve">. </w:t>
      </w:r>
      <w:r w:rsidR="00B37D3A">
        <w:t xml:space="preserve">Iz istih razloga kolegij </w:t>
      </w:r>
      <w:r w:rsidR="00DD0CB1">
        <w:t>je sadržajno</w:t>
      </w:r>
      <w:r w:rsidR="00B37D3A">
        <w:t xml:space="preserve"> povezan sa </w:t>
      </w:r>
      <w:r w:rsidR="00DD0CB1">
        <w:t>izbornim kolegijima kao što su Antropologija medicinskih sustava, Antropologija religije te Antropologija mjesta i prostora.</w:t>
      </w:r>
    </w:p>
    <w:p w:rsidR="00CE7C23" w:rsidRDefault="00CE7C23" w:rsidP="00C70D81"/>
    <w:p w:rsidR="004E5B5F" w:rsidRPr="004E5B5F" w:rsidRDefault="004E5B5F" w:rsidP="00C70D81">
      <w:pPr>
        <w:rPr>
          <w:b/>
        </w:rPr>
      </w:pPr>
      <w:r w:rsidRPr="004E5B5F">
        <w:rPr>
          <w:b/>
        </w:rPr>
        <w:t>Oblici izvođenja nastave:</w:t>
      </w:r>
    </w:p>
    <w:p w:rsidR="00631E55" w:rsidRDefault="007E760C" w:rsidP="00C70D81">
      <w:r>
        <w:t xml:space="preserve">Nastava se sastoji od predavanja i seminara. </w:t>
      </w:r>
      <w:r w:rsidR="00B83D26">
        <w:t xml:space="preserve">Nakon svakog predavanja slijedi seminar unutar kojeg se na temelju primjera istraživanja ili </w:t>
      </w:r>
      <w:r w:rsidR="001F6321">
        <w:t>primarnih</w:t>
      </w:r>
      <w:r w:rsidR="00B83D26">
        <w:t xml:space="preserve"> </w:t>
      </w:r>
      <w:r w:rsidR="001F6321">
        <w:t>izvora</w:t>
      </w:r>
      <w:r w:rsidR="00B83D26">
        <w:t xml:space="preserve"> produbljuje obrađena tema. </w:t>
      </w:r>
      <w:r w:rsidR="00682E19">
        <w:t>N</w:t>
      </w:r>
      <w:r w:rsidR="00631E55">
        <w:t>a početku kolegija od</w:t>
      </w:r>
      <w:r w:rsidR="004F2C52">
        <w:t xml:space="preserve">abiru </w:t>
      </w:r>
      <w:r w:rsidR="00682E19">
        <w:t xml:space="preserve">se </w:t>
      </w:r>
      <w:r w:rsidR="004F2C52">
        <w:t>teme za seminarske radove</w:t>
      </w:r>
      <w:r w:rsidR="00CE5610">
        <w:t xml:space="preserve"> </w:t>
      </w:r>
      <w:r w:rsidR="00BC1353">
        <w:t>koj</w:t>
      </w:r>
      <w:r w:rsidR="00682E19">
        <w:t xml:space="preserve">i trebaju biti napisani </w:t>
      </w:r>
      <w:r w:rsidR="00BC1353">
        <w:t xml:space="preserve"> </w:t>
      </w:r>
      <w:r w:rsidR="00682E19">
        <w:t>do kraja nastave.</w:t>
      </w:r>
    </w:p>
    <w:p w:rsidR="00631E55" w:rsidRDefault="00631E55" w:rsidP="00C70D81"/>
    <w:p w:rsidR="00631E55" w:rsidRPr="00631E55" w:rsidRDefault="00631E55" w:rsidP="00C70D81">
      <w:pPr>
        <w:rPr>
          <w:b/>
        </w:rPr>
      </w:pPr>
      <w:r w:rsidRPr="00631E55">
        <w:rPr>
          <w:b/>
        </w:rPr>
        <w:lastRenderedPageBreak/>
        <w:t>Ocjenjivanje:</w:t>
      </w:r>
    </w:p>
    <w:p w:rsidR="004F2C52" w:rsidRDefault="004F2C52" w:rsidP="004F2C52">
      <w:r>
        <w:t>Sudjelovanje na nastavi</w:t>
      </w:r>
      <w:r w:rsidR="0069481A">
        <w:t xml:space="preserve"> </w:t>
      </w:r>
      <w:r>
        <w:t xml:space="preserve">– </w:t>
      </w:r>
      <w:r w:rsidR="0069481A">
        <w:t>20</w:t>
      </w:r>
      <w:r>
        <w:t>%</w:t>
      </w:r>
    </w:p>
    <w:p w:rsidR="004F2C52" w:rsidRDefault="004F2C52" w:rsidP="004F2C52">
      <w:r>
        <w:t xml:space="preserve">Završni ispit – </w:t>
      </w:r>
      <w:r w:rsidR="0069481A">
        <w:t>4</w:t>
      </w:r>
      <w:r>
        <w:t>0%</w:t>
      </w:r>
    </w:p>
    <w:p w:rsidR="0069481A" w:rsidRDefault="0069481A" w:rsidP="004F2C52">
      <w:r>
        <w:t>Seminarski rad – 40%</w:t>
      </w:r>
    </w:p>
    <w:p w:rsidR="0069481A" w:rsidRDefault="0069481A" w:rsidP="004F2C52"/>
    <w:p w:rsidR="00682E19" w:rsidRDefault="00682E19" w:rsidP="004F2C52"/>
    <w:p w:rsidR="00AA7A72" w:rsidRDefault="004E5B5F" w:rsidP="00C70D81">
      <w:pPr>
        <w:rPr>
          <w:b/>
        </w:rPr>
      </w:pPr>
      <w:r w:rsidRPr="004E5B5F">
        <w:rPr>
          <w:b/>
        </w:rPr>
        <w:t>Raspored predavanja i seminara</w:t>
      </w:r>
    </w:p>
    <w:p w:rsidR="0069481A" w:rsidRDefault="0069481A" w:rsidP="0069481A"/>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0"/>
        <w:gridCol w:w="8335"/>
      </w:tblGrid>
      <w:tr w:rsidR="0069481A" w:rsidTr="000D53DB">
        <w:tc>
          <w:tcPr>
            <w:tcW w:w="950"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jc w:val="center"/>
              <w:rPr>
                <w:b/>
                <w:bCs/>
              </w:rPr>
            </w:pPr>
            <w:r w:rsidRPr="00A32848">
              <w:rPr>
                <w:b/>
                <w:bCs/>
              </w:rPr>
              <w:t>Tjedan</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jc w:val="center"/>
              <w:rPr>
                <w:b/>
                <w:bCs/>
              </w:rPr>
            </w:pPr>
            <w:r w:rsidRPr="00A32848">
              <w:rPr>
                <w:b/>
                <w:bCs/>
              </w:rPr>
              <w:t>Teme predavanja i seminari</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w:t>
            </w:r>
          </w:p>
        </w:tc>
        <w:tc>
          <w:tcPr>
            <w:tcW w:w="8338" w:type="dxa"/>
            <w:tcBorders>
              <w:top w:val="single" w:sz="4" w:space="0" w:color="000000"/>
              <w:left w:val="single" w:sz="4" w:space="0" w:color="000000"/>
              <w:bottom w:val="single" w:sz="4" w:space="0" w:color="000000"/>
              <w:right w:val="single" w:sz="4" w:space="0" w:color="000000"/>
            </w:tcBorders>
          </w:tcPr>
          <w:p w:rsidR="0069481A" w:rsidRDefault="0069481A" w:rsidP="000D53DB">
            <w:r w:rsidRPr="00A32848">
              <w:rPr>
                <w:b/>
                <w:bCs/>
              </w:rPr>
              <w:t>Tema: Uvod u antropologiju iskustva</w:t>
            </w:r>
          </w:p>
          <w:p w:rsidR="0069481A" w:rsidRDefault="0069481A" w:rsidP="000D53DB">
            <w:r>
              <w:t>Pregled tema kolegija, definiranje obaveza, pojašnjenje literature</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Default="0069481A" w:rsidP="000D53DB">
            <w:r w:rsidRPr="00A32848">
              <w:rPr>
                <w:b/>
                <w:bCs/>
              </w:rPr>
              <w:t xml:space="preserve">Seminar: </w:t>
            </w:r>
            <w:r w:rsidRPr="00416B14">
              <w:t>Pregled i odabir tema za seminarske radove, upute o izradi seminarskih radova</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2.</w:t>
            </w:r>
          </w:p>
        </w:tc>
        <w:tc>
          <w:tcPr>
            <w:tcW w:w="8338" w:type="dxa"/>
            <w:tcBorders>
              <w:top w:val="single" w:sz="4" w:space="0" w:color="000000"/>
              <w:left w:val="single" w:sz="4" w:space="0" w:color="000000"/>
              <w:bottom w:val="single" w:sz="4" w:space="0" w:color="000000"/>
              <w:right w:val="single" w:sz="4" w:space="0" w:color="000000"/>
            </w:tcBorders>
          </w:tcPr>
          <w:p w:rsidR="0069481A" w:rsidRPr="002662DC" w:rsidRDefault="0069481A" w:rsidP="000D53DB">
            <w:r w:rsidRPr="00A32848">
              <w:rPr>
                <w:b/>
                <w:bCs/>
              </w:rPr>
              <w:t>Tema: Kultura iskustva</w:t>
            </w:r>
          </w:p>
          <w:p w:rsidR="0069481A" w:rsidRDefault="0069481A" w:rsidP="000D53DB">
            <w:r>
              <w:t>„G</w:t>
            </w:r>
            <w:r w:rsidRPr="002662DC">
              <w:t>lad</w:t>
            </w:r>
            <w:r>
              <w:t>“</w:t>
            </w:r>
            <w:r w:rsidRPr="002662DC">
              <w:t xml:space="preserve"> za iskustvom kao odrednica suvremenog društva  i ekonomije</w:t>
            </w:r>
            <w:r>
              <w:t xml:space="preserve">; </w:t>
            </w:r>
            <w:r w:rsidRPr="002662DC">
              <w:t>subjekt, iskustvo i nostalgija kasnog modernizma</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Pine, B. J. &amp; J. H. Gilmore</w:t>
            </w:r>
            <w:r w:rsidRPr="00A32848">
              <w:rPr>
                <w:rFonts w:ascii="Times New Roman" w:hAnsi="Times New Roman" w:cs="Times New Roman"/>
                <w:lang w:val="en-GB"/>
              </w:rPr>
              <w:t xml:space="preserve"> 1999. </w:t>
            </w:r>
            <w:r w:rsidRPr="00A32848">
              <w:rPr>
                <w:rFonts w:ascii="Times New Roman" w:hAnsi="Times New Roman" w:cs="Times New Roman"/>
                <w:i/>
                <w:iCs/>
                <w:lang w:val="en-GB"/>
              </w:rPr>
              <w:t>The experience economy</w:t>
            </w:r>
            <w:r w:rsidRPr="00A32848">
              <w:rPr>
                <w:rFonts w:ascii="Times New Roman" w:hAnsi="Times New Roman" w:cs="Times New Roman"/>
                <w:lang w:val="en-GB"/>
              </w:rPr>
              <w:t>. Harvard Business Press.</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Schulze, G.</w:t>
            </w:r>
            <w:r w:rsidRPr="00A32848">
              <w:rPr>
                <w:rFonts w:ascii="Times New Roman" w:hAnsi="Times New Roman" w:cs="Times New Roman"/>
                <w:lang w:val="en-GB"/>
              </w:rPr>
              <w:t xml:space="preserve"> 1993. </w:t>
            </w:r>
            <w:r w:rsidRPr="00A32848">
              <w:rPr>
                <w:rFonts w:ascii="Times New Roman" w:hAnsi="Times New Roman" w:cs="Times New Roman"/>
                <w:i/>
                <w:iCs/>
                <w:lang w:val="en-GB"/>
              </w:rPr>
              <w:t>Die Erlebnisgesellschaft</w:t>
            </w:r>
            <w:r w:rsidRPr="00A32848">
              <w:rPr>
                <w:rFonts w:ascii="Times New Roman" w:hAnsi="Times New Roman" w:cs="Times New Roman"/>
                <w:lang w:val="en-GB"/>
              </w:rPr>
              <w:t>. Frankfurt: Campus Verlag.</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Baudrillard, J.</w:t>
            </w:r>
            <w:r w:rsidRPr="00A32848">
              <w:rPr>
                <w:rFonts w:ascii="Times New Roman" w:hAnsi="Times New Roman" w:cs="Times New Roman"/>
                <w:lang w:val="en-GB"/>
              </w:rPr>
              <w:t xml:space="preserve"> 1994. </w:t>
            </w:r>
            <w:r w:rsidRPr="00A32848">
              <w:rPr>
                <w:rFonts w:ascii="Times New Roman" w:hAnsi="Times New Roman" w:cs="Times New Roman"/>
                <w:i/>
                <w:iCs/>
                <w:lang w:val="en-GB"/>
              </w:rPr>
              <w:t>Simulacra and simulation</w:t>
            </w:r>
            <w:r w:rsidRPr="00A32848">
              <w:rPr>
                <w:rFonts w:ascii="Times New Roman" w:hAnsi="Times New Roman" w:cs="Times New Roman"/>
                <w:lang w:val="en-GB"/>
              </w:rPr>
              <w:t>. University of Michigan Press.</w:t>
            </w:r>
          </w:p>
          <w:p w:rsidR="0069481A" w:rsidRPr="00A32848" w:rsidRDefault="0069481A" w:rsidP="000D53DB">
            <w:pPr>
              <w:rPr>
                <w:rFonts w:ascii="TimesExtRoman" w:hAnsi="TimesExtRoman" w:cs="TimesExtRoman"/>
                <w:lang w:val="en-GB"/>
              </w:rPr>
            </w:pPr>
            <w:r w:rsidRPr="00A32848">
              <w:rPr>
                <w:rFonts w:ascii="TimesExtRoman" w:hAnsi="TimesExtRoman" w:cs="TimesExtRoman"/>
                <w:lang w:val="en-GB"/>
              </w:rPr>
              <w:t>Press</w:t>
            </w:r>
          </w:p>
          <w:p w:rsidR="0069481A" w:rsidRDefault="0069481A" w:rsidP="000D53DB">
            <w:r w:rsidRPr="00A32848">
              <w:rPr>
                <w:rFonts w:ascii="Times New Roman" w:hAnsi="Times New Roman" w:cs="Times New Roman"/>
                <w:smallCaps/>
                <w:lang w:val="en-GB"/>
              </w:rPr>
              <w:t>Giddens, A.</w:t>
            </w:r>
            <w:r w:rsidRPr="00A32848">
              <w:rPr>
                <w:rFonts w:ascii="Times New Roman" w:hAnsi="Times New Roman" w:cs="Times New Roman"/>
                <w:lang w:val="en-GB"/>
              </w:rPr>
              <w:t xml:space="preserve"> 1991. </w:t>
            </w:r>
            <w:r w:rsidRPr="00A32848">
              <w:rPr>
                <w:rFonts w:ascii="Times New Roman" w:hAnsi="Times New Roman" w:cs="Times New Roman"/>
                <w:i/>
                <w:iCs/>
                <w:lang w:val="en-GB"/>
              </w:rPr>
              <w:t>Modernity and self-identity</w:t>
            </w:r>
            <w:r w:rsidRPr="00A32848">
              <w:rPr>
                <w:rFonts w:ascii="Times New Roman" w:hAnsi="Times New Roman" w:cs="Times New Roman"/>
                <w:lang w:val="en-GB"/>
              </w:rPr>
              <w:t>. Stanford: Stanford University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3.</w:t>
            </w:r>
          </w:p>
        </w:tc>
        <w:tc>
          <w:tcPr>
            <w:tcW w:w="8338" w:type="dxa"/>
            <w:tcBorders>
              <w:top w:val="single" w:sz="4" w:space="0" w:color="000000"/>
              <w:left w:val="single" w:sz="4" w:space="0" w:color="000000"/>
              <w:bottom w:val="single" w:sz="4" w:space="0" w:color="000000"/>
              <w:right w:val="single" w:sz="4" w:space="0" w:color="000000"/>
            </w:tcBorders>
          </w:tcPr>
          <w:p w:rsidR="0069481A" w:rsidRPr="002662DC" w:rsidRDefault="0069481A" w:rsidP="000D53DB">
            <w:r w:rsidRPr="00A32848">
              <w:rPr>
                <w:b/>
                <w:bCs/>
              </w:rPr>
              <w:t>Tema: Dvosmislenosti iskustva – Erlebnis i Erfahrung</w:t>
            </w:r>
          </w:p>
          <w:p w:rsidR="0069481A" w:rsidRDefault="0069481A" w:rsidP="000D53DB">
            <w:r>
              <w:t>K</w:t>
            </w:r>
            <w:r w:rsidRPr="002662DC">
              <w:t>ratak pregled kulturne povijesti pojma iskustvo</w:t>
            </w:r>
            <w:r>
              <w:t xml:space="preserve">, </w:t>
            </w:r>
            <w:r w:rsidRPr="002662DC">
              <w:t>dvosmislenosti pojma iskustvo</w:t>
            </w:r>
            <w:r>
              <w:t xml:space="preserve"> u humanističkom diskursu</w:t>
            </w:r>
            <w:r w:rsidRPr="002662DC">
              <w:t xml:space="preserve">, esencijalistički </w:t>
            </w:r>
            <w:r>
              <w:t>nasuprot k</w:t>
            </w:r>
            <w:r w:rsidRPr="002662DC">
              <w:t>onstruktivistički</w:t>
            </w:r>
            <w:r>
              <w:t>m</w:t>
            </w:r>
            <w:r w:rsidRPr="002662DC">
              <w:t xml:space="preserve"> pristupi</w:t>
            </w:r>
            <w:r>
              <w:t>ma</w:t>
            </w:r>
            <w:r w:rsidRPr="002662DC">
              <w:t xml:space="preserve"> iskustvu</w:t>
            </w:r>
            <w:r>
              <w:t>, življeno, neposredno iskustvo (Erlebnis) nasuprot interpretiranom, posrednom iskustvu (Erfahrung), postmoderno iskustvo</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Gadamer, H.-G.</w:t>
            </w:r>
            <w:r w:rsidRPr="00A32848">
              <w:rPr>
                <w:rFonts w:ascii="Times New Roman" w:hAnsi="Times New Roman" w:cs="Times New Roman"/>
                <w:lang w:val="en-GB"/>
              </w:rPr>
              <w:t xml:space="preserve"> 2004. </w:t>
            </w:r>
            <w:r w:rsidRPr="00A32848">
              <w:rPr>
                <w:rFonts w:ascii="Times New Roman" w:hAnsi="Times New Roman" w:cs="Times New Roman"/>
                <w:i/>
                <w:iCs/>
                <w:lang w:val="en-GB"/>
              </w:rPr>
              <w:t>Truth and method</w:t>
            </w:r>
            <w:r w:rsidRPr="00A32848">
              <w:rPr>
                <w:rFonts w:ascii="Times New Roman" w:hAnsi="Times New Roman" w:cs="Times New Roman"/>
                <w:lang w:val="en-GB"/>
              </w:rPr>
              <w:t xml:space="preserve"> (eds J. Weinsheimer &amp; D. G. Marshall). London: Continuum International Publishing Group.</w:t>
            </w:r>
          </w:p>
          <w:p w:rsidR="0069481A" w:rsidRDefault="0069481A" w:rsidP="000D53DB">
            <w:r w:rsidRPr="00A32848">
              <w:rPr>
                <w:rFonts w:ascii="Times New Roman" w:hAnsi="Times New Roman" w:cs="Times New Roman"/>
                <w:smallCaps/>
                <w:lang w:val="en-GB"/>
              </w:rPr>
              <w:t>Scott, J. W.</w:t>
            </w:r>
            <w:r w:rsidRPr="00A32848">
              <w:rPr>
                <w:rFonts w:ascii="Times New Roman" w:hAnsi="Times New Roman" w:cs="Times New Roman"/>
                <w:lang w:val="en-GB"/>
              </w:rPr>
              <w:t xml:space="preserve"> 1991. The Evidence of Experience. </w:t>
            </w:r>
            <w:r w:rsidRPr="00A32848">
              <w:rPr>
                <w:rFonts w:ascii="Times New Roman" w:hAnsi="Times New Roman" w:cs="Times New Roman"/>
                <w:i/>
                <w:iCs/>
                <w:lang w:val="en-GB"/>
              </w:rPr>
              <w:t>Critical Inquiry</w:t>
            </w:r>
            <w:r w:rsidRPr="00A32848">
              <w:rPr>
                <w:rFonts w:ascii="Times New Roman" w:hAnsi="Times New Roman" w:cs="Times New Roman"/>
                <w:lang w:val="en-GB"/>
              </w:rPr>
              <w:t xml:space="preserve"> </w:t>
            </w:r>
            <w:r w:rsidRPr="00A32848">
              <w:rPr>
                <w:rFonts w:ascii="Times New Roman" w:hAnsi="Times New Roman" w:cs="Times New Roman"/>
                <w:b/>
                <w:bCs/>
                <w:lang w:val="en-GB"/>
              </w:rPr>
              <w:t>17</w:t>
            </w:r>
            <w:r w:rsidRPr="00A32848">
              <w:rPr>
                <w:rFonts w:ascii="Times New Roman" w:hAnsi="Times New Roman" w:cs="Times New Roman"/>
                <w:lang w:val="en-GB"/>
              </w:rPr>
              <w:t>, 773–797.</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4.</w:t>
            </w:r>
          </w:p>
        </w:tc>
        <w:tc>
          <w:tcPr>
            <w:tcW w:w="8338" w:type="dxa"/>
            <w:tcBorders>
              <w:top w:val="single" w:sz="4" w:space="0" w:color="000000"/>
              <w:left w:val="single" w:sz="4" w:space="0" w:color="000000"/>
              <w:bottom w:val="single" w:sz="4" w:space="0" w:color="000000"/>
              <w:right w:val="single" w:sz="4" w:space="0" w:color="000000"/>
            </w:tcBorders>
          </w:tcPr>
          <w:p w:rsidR="0069481A" w:rsidRPr="002662DC" w:rsidRDefault="0069481A" w:rsidP="000D53DB">
            <w:r w:rsidRPr="00A32848">
              <w:rPr>
                <w:b/>
                <w:bCs/>
              </w:rPr>
              <w:t xml:space="preserve">Tema: Iskustvo u antropološkom diskursu </w:t>
            </w:r>
          </w:p>
          <w:p w:rsidR="0069481A" w:rsidRDefault="0069481A" w:rsidP="000D53DB">
            <w:r w:rsidRPr="002662DC">
              <w:t>Intelektualistički i subjektivistički pogle</w:t>
            </w:r>
            <w:r>
              <w:t xml:space="preserve">di na iskustvo u antropologiji, </w:t>
            </w:r>
            <w:r w:rsidRPr="002662DC">
              <w:t>Victor Turner i</w:t>
            </w:r>
            <w:r>
              <w:t xml:space="preserve"> Diltheyev</w:t>
            </w:r>
            <w:r w:rsidRPr="002662DC">
              <w:t xml:space="preserve"> „</w:t>
            </w:r>
            <w:r>
              <w:t>E</w:t>
            </w:r>
            <w:r w:rsidRPr="002662DC">
              <w:t>rlebnis“, Clifford Geertz i „mršav</w:t>
            </w:r>
            <w:r>
              <w:t>o</w:t>
            </w:r>
            <w:r w:rsidRPr="002662DC">
              <w:t xml:space="preserve">“ </w:t>
            </w:r>
            <w:r>
              <w:t>iskustvo, „pisanje kulture“, kriza predstavljanja, postmoderno iskustvo u antropologiji te fenomenološka rješenja, Desjarlaisova kritika iskustva</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Turner, V.</w:t>
            </w:r>
            <w:r w:rsidRPr="00A32848">
              <w:rPr>
                <w:rFonts w:ascii="Times New Roman" w:hAnsi="Times New Roman" w:cs="Times New Roman"/>
                <w:lang w:val="en-GB"/>
              </w:rPr>
              <w:t xml:space="preserve"> 1985. </w:t>
            </w:r>
            <w:r w:rsidRPr="00A32848">
              <w:rPr>
                <w:rFonts w:ascii="Times New Roman" w:hAnsi="Times New Roman" w:cs="Times New Roman"/>
                <w:i/>
                <w:iCs/>
                <w:lang w:val="en-GB"/>
              </w:rPr>
              <w:t>On the edge of the bush: anthropology as experience</w:t>
            </w:r>
            <w:r w:rsidRPr="00A32848">
              <w:rPr>
                <w:rFonts w:ascii="Times New Roman" w:hAnsi="Times New Roman" w:cs="Times New Roman"/>
                <w:lang w:val="en-GB"/>
              </w:rPr>
              <w:t>. Tucson: University of Arizona Press.</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Wikan, U.</w:t>
            </w:r>
            <w:r w:rsidRPr="00A32848">
              <w:rPr>
                <w:rFonts w:ascii="Times New Roman" w:hAnsi="Times New Roman" w:cs="Times New Roman"/>
                <w:lang w:val="en-GB"/>
              </w:rPr>
              <w:t xml:space="preserve"> 1991. Toward an Experience-Near Anthropology. </w:t>
            </w:r>
            <w:r w:rsidRPr="00A32848">
              <w:rPr>
                <w:rFonts w:ascii="Times New Roman" w:hAnsi="Times New Roman" w:cs="Times New Roman"/>
                <w:i/>
                <w:iCs/>
                <w:lang w:val="en-GB"/>
              </w:rPr>
              <w:t>Cultural Anthropology</w:t>
            </w:r>
            <w:r w:rsidRPr="00A32848">
              <w:rPr>
                <w:rFonts w:ascii="Times New Roman" w:hAnsi="Times New Roman" w:cs="Times New Roman"/>
                <w:lang w:val="en-GB"/>
              </w:rPr>
              <w:t xml:space="preserve"> </w:t>
            </w:r>
            <w:r w:rsidRPr="00A32848">
              <w:rPr>
                <w:rFonts w:ascii="Times New Roman" w:hAnsi="Times New Roman" w:cs="Times New Roman"/>
                <w:b/>
                <w:bCs/>
                <w:lang w:val="en-GB"/>
              </w:rPr>
              <w:t>6</w:t>
            </w:r>
            <w:r w:rsidRPr="00A32848">
              <w:rPr>
                <w:rFonts w:ascii="Times New Roman" w:hAnsi="Times New Roman" w:cs="Times New Roman"/>
                <w:lang w:val="en-GB"/>
              </w:rPr>
              <w:t>, 285–305.</w:t>
            </w:r>
          </w:p>
          <w:p w:rsidR="0069481A" w:rsidRDefault="0069481A" w:rsidP="000D53DB">
            <w:r w:rsidRPr="00A32848">
              <w:rPr>
                <w:rFonts w:ascii="Times New Roman" w:hAnsi="Times New Roman" w:cs="Times New Roman"/>
                <w:smallCaps/>
                <w:lang w:val="en-GB"/>
              </w:rPr>
              <w:t>Desjarlais, R. R.</w:t>
            </w:r>
            <w:r w:rsidRPr="00A32848">
              <w:rPr>
                <w:rFonts w:ascii="Times New Roman" w:hAnsi="Times New Roman" w:cs="Times New Roman"/>
                <w:lang w:val="en-GB"/>
              </w:rPr>
              <w:t xml:space="preserve"> 1994. Struggling Along: The Possibilities for Experience Among the Homeless Mentally Ill. </w:t>
            </w:r>
            <w:r w:rsidRPr="00A32848">
              <w:rPr>
                <w:rFonts w:ascii="Times New Roman" w:hAnsi="Times New Roman" w:cs="Times New Roman"/>
                <w:i/>
                <w:iCs/>
                <w:lang w:val="en-GB"/>
              </w:rPr>
              <w:t>American Anthropologist</w:t>
            </w:r>
            <w:r w:rsidRPr="00A32848">
              <w:rPr>
                <w:rFonts w:ascii="Times New Roman" w:hAnsi="Times New Roman" w:cs="Times New Roman"/>
                <w:lang w:val="en-GB"/>
              </w:rPr>
              <w:t xml:space="preserve"> </w:t>
            </w:r>
            <w:r w:rsidRPr="00A32848">
              <w:rPr>
                <w:rFonts w:ascii="Times New Roman" w:hAnsi="Times New Roman" w:cs="Times New Roman"/>
                <w:b/>
                <w:bCs/>
                <w:lang w:val="en-GB"/>
              </w:rPr>
              <w:t>96</w:t>
            </w:r>
            <w:r w:rsidRPr="00A32848">
              <w:rPr>
                <w:rFonts w:ascii="Times New Roman" w:hAnsi="Times New Roman" w:cs="Times New Roman"/>
                <w:lang w:val="en-GB"/>
              </w:rPr>
              <w:t>, 886–901.</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5.</w:t>
            </w:r>
          </w:p>
        </w:tc>
        <w:tc>
          <w:tcPr>
            <w:tcW w:w="8338" w:type="dxa"/>
            <w:tcBorders>
              <w:top w:val="single" w:sz="4" w:space="0" w:color="000000"/>
              <w:left w:val="single" w:sz="4" w:space="0" w:color="000000"/>
              <w:bottom w:val="single" w:sz="4" w:space="0" w:color="000000"/>
              <w:right w:val="single" w:sz="4" w:space="0" w:color="000000"/>
            </w:tcBorders>
          </w:tcPr>
          <w:p w:rsidR="0069481A" w:rsidRPr="00C9256B" w:rsidRDefault="0069481A" w:rsidP="000D53DB">
            <w:r w:rsidRPr="00A32848">
              <w:rPr>
                <w:b/>
                <w:bCs/>
              </w:rPr>
              <w:t>Tema: Uvod u fenomenologiju</w:t>
            </w:r>
          </w:p>
          <w:p w:rsidR="0069481A" w:rsidRDefault="0069481A" w:rsidP="000D53DB">
            <w:r>
              <w:t>K</w:t>
            </w:r>
            <w:r w:rsidRPr="00C9256B">
              <w:t>ratak pregled fenomenologije</w:t>
            </w:r>
            <w:r>
              <w:t>, o</w:t>
            </w:r>
            <w:r w:rsidRPr="00C9256B">
              <w:t>snovni poj</w:t>
            </w:r>
            <w:r>
              <w:t>movi Husserlove fenomenologije: epoche (ograđivanje)</w:t>
            </w:r>
            <w:r w:rsidRPr="00C9256B">
              <w:t>, noesis, noema, intencionalnost, prirodni stav</w:t>
            </w:r>
            <w:r>
              <w:t>, transcendentalna redukcija, živosvijet („lifeworld“</w:t>
            </w:r>
            <w:r w:rsidRPr="00C9256B">
              <w:t>)</w:t>
            </w:r>
            <w:r>
              <w:t>; k</w:t>
            </w:r>
            <w:r w:rsidRPr="00C9256B">
              <w:t xml:space="preserve">ratak pregled </w:t>
            </w:r>
            <w:r>
              <w:t>ostalih pravaca</w:t>
            </w:r>
            <w:r w:rsidRPr="00C9256B">
              <w:t xml:space="preserve"> u fenomenologiji</w:t>
            </w:r>
            <w:r>
              <w:t xml:space="preserve">, značaj epoche (ograđivanja) za antropološke metode </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Default="0069481A" w:rsidP="000D53DB">
            <w:r w:rsidRPr="00A32848">
              <w:rPr>
                <w:rFonts w:ascii="Times New Roman" w:hAnsi="Times New Roman" w:cs="Times New Roman"/>
                <w:smallCaps/>
                <w:lang w:val="en-GB"/>
              </w:rPr>
              <w:lastRenderedPageBreak/>
              <w:t>Husserl, E.</w:t>
            </w:r>
            <w:r w:rsidRPr="00A32848">
              <w:rPr>
                <w:rFonts w:ascii="Times New Roman" w:hAnsi="Times New Roman" w:cs="Times New Roman"/>
                <w:lang w:val="en-GB"/>
              </w:rPr>
              <w:t xml:space="preserve"> 1960. </w:t>
            </w:r>
            <w:r w:rsidRPr="00A32848">
              <w:rPr>
                <w:rFonts w:ascii="Times New Roman" w:hAnsi="Times New Roman" w:cs="Times New Roman"/>
                <w:i/>
                <w:iCs/>
                <w:lang w:val="en-GB"/>
              </w:rPr>
              <w:t>Cartesian meditations: an introduction to phenomenology</w:t>
            </w:r>
            <w:r w:rsidRPr="00A32848">
              <w:rPr>
                <w:rFonts w:ascii="Times New Roman" w:hAnsi="Times New Roman" w:cs="Times New Roman"/>
                <w:lang w:val="en-GB"/>
              </w:rPr>
              <w:t>. M. Nijhoff.</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lastRenderedPageBreak/>
              <w:t>6.</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Temporalna arhitektura iskustva</w:t>
            </w:r>
          </w:p>
          <w:p w:rsidR="0069481A" w:rsidRDefault="0069481A" w:rsidP="000D53DB">
            <w:r>
              <w:t xml:space="preserve">Vrijeme u individualnom i povijesnom iskustvu; </w:t>
            </w:r>
            <w:r w:rsidRPr="007424CF">
              <w:t xml:space="preserve">William James </w:t>
            </w:r>
            <w:r>
              <w:t>i</w:t>
            </w:r>
            <w:r w:rsidRPr="007424CF">
              <w:t xml:space="preserve"> tijek svijesti</w:t>
            </w:r>
            <w:r>
              <w:t xml:space="preserve"> (stream of consciousness); </w:t>
            </w:r>
            <w:r w:rsidRPr="007424CF">
              <w:t xml:space="preserve">Husserl </w:t>
            </w:r>
            <w:r>
              <w:t>i</w:t>
            </w:r>
            <w:r w:rsidRPr="007424CF">
              <w:t xml:space="preserve"> unutrašnja svijest o vremenu, protencije i retencije</w:t>
            </w:r>
            <w:r>
              <w:t xml:space="preserve">; Reinhart </w:t>
            </w:r>
            <w:r w:rsidRPr="007424CF">
              <w:t xml:space="preserve">Kosseleck, </w:t>
            </w:r>
            <w:r>
              <w:t xml:space="preserve">Paul </w:t>
            </w:r>
            <w:r w:rsidRPr="007424CF">
              <w:t xml:space="preserve">Ricoeur – </w:t>
            </w:r>
            <w:r>
              <w:t>prostor iskustva i horizont očekivanja, naracija i iskustvo</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Gell, A.</w:t>
            </w:r>
            <w:r w:rsidRPr="00A32848">
              <w:rPr>
                <w:rFonts w:ascii="Times New Roman" w:hAnsi="Times New Roman" w:cs="Times New Roman"/>
                <w:lang w:val="en-GB"/>
              </w:rPr>
              <w:t xml:space="preserve"> 1992. </w:t>
            </w:r>
            <w:r w:rsidRPr="00A32848">
              <w:rPr>
                <w:rFonts w:ascii="Times New Roman" w:hAnsi="Times New Roman" w:cs="Times New Roman"/>
                <w:i/>
                <w:iCs/>
                <w:lang w:val="en-GB"/>
              </w:rPr>
              <w:t>The anthropology of time: cultural constructions of temporal maps and images</w:t>
            </w:r>
            <w:r w:rsidRPr="00A32848">
              <w:rPr>
                <w:rFonts w:ascii="Times New Roman" w:hAnsi="Times New Roman" w:cs="Times New Roman"/>
                <w:lang w:val="en-GB"/>
              </w:rPr>
              <w:t>. Berg.</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Berger, H. M.</w:t>
            </w:r>
            <w:r w:rsidRPr="00A32848">
              <w:rPr>
                <w:rFonts w:ascii="Times New Roman" w:hAnsi="Times New Roman" w:cs="Times New Roman"/>
                <w:lang w:val="en-GB"/>
              </w:rPr>
              <w:t xml:space="preserve"> 1997. The Practice of Perception: Multi-Functionality and Time in the Musical Experiences of a Heavy Metal Drummer. </w:t>
            </w:r>
            <w:r w:rsidRPr="00A32848">
              <w:rPr>
                <w:rFonts w:ascii="Times New Roman" w:hAnsi="Times New Roman" w:cs="Times New Roman"/>
                <w:i/>
                <w:iCs/>
                <w:lang w:val="en-GB"/>
              </w:rPr>
              <w:t>Ethnomusicology</w:t>
            </w:r>
            <w:r w:rsidRPr="00A32848">
              <w:rPr>
                <w:rFonts w:ascii="Times New Roman" w:hAnsi="Times New Roman" w:cs="Times New Roman"/>
                <w:lang w:val="en-GB"/>
              </w:rPr>
              <w:t xml:space="preserve"> </w:t>
            </w:r>
            <w:r w:rsidRPr="00A32848">
              <w:rPr>
                <w:rFonts w:ascii="Times New Roman" w:hAnsi="Times New Roman" w:cs="Times New Roman"/>
                <w:b/>
                <w:bCs/>
                <w:lang w:val="en-GB"/>
              </w:rPr>
              <w:t>41</w:t>
            </w:r>
            <w:r w:rsidRPr="00A32848">
              <w:rPr>
                <w:rFonts w:ascii="Times New Roman" w:hAnsi="Times New Roman" w:cs="Times New Roman"/>
                <w:lang w:val="en-GB"/>
              </w:rPr>
              <w:t>, 464–488.</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Ricoeur, P.</w:t>
            </w:r>
            <w:r w:rsidRPr="00A32848">
              <w:rPr>
                <w:rFonts w:ascii="Times New Roman" w:hAnsi="Times New Roman" w:cs="Times New Roman"/>
                <w:lang w:val="en-GB"/>
              </w:rPr>
              <w:t xml:space="preserve"> 1990. </w:t>
            </w:r>
            <w:r w:rsidRPr="00A32848">
              <w:rPr>
                <w:rFonts w:ascii="Times New Roman" w:hAnsi="Times New Roman" w:cs="Times New Roman"/>
                <w:i/>
                <w:iCs/>
                <w:lang w:val="en-GB"/>
              </w:rPr>
              <w:t>Time and narrative Vol. 3</w:t>
            </w:r>
            <w:r w:rsidRPr="00A32848">
              <w:rPr>
                <w:rFonts w:ascii="Times New Roman" w:hAnsi="Times New Roman" w:cs="Times New Roman"/>
                <w:lang w:val="en-GB"/>
              </w:rPr>
              <w:t>, vol. 3 (trans K. McLaughlin &amp; D. Pellauer). (Paperback). Chicago: University of Chicago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7.</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Tema: Fenomenologija Maurice Merleau-Pontija </w:t>
            </w:r>
          </w:p>
          <w:p w:rsidR="0069481A" w:rsidRDefault="0069481A" w:rsidP="000D53DB">
            <w:r w:rsidRPr="00B63B60">
              <w:t xml:space="preserve">Pregled na osnovnih </w:t>
            </w:r>
            <w:r>
              <w:t>značajki fenomenologije Merleau-</w:t>
            </w:r>
            <w:r w:rsidRPr="00B63B60">
              <w:t>Pon</w:t>
            </w:r>
            <w:r>
              <w:t xml:space="preserve">tyja, problemi </w:t>
            </w:r>
            <w:r w:rsidRPr="00B63B60">
              <w:t>i</w:t>
            </w:r>
            <w:r>
              <w:t xml:space="preserve">ntelektualizma i empiricizma, dualizam uma i tijela, </w:t>
            </w:r>
            <w:r w:rsidRPr="00B63B60">
              <w:t>tijelo kao polje percepcije i prakse</w:t>
            </w:r>
            <w:r>
              <w:t>,  bivanje u svijetu, važnost fenomenologije Merleau-Pontyja za antropologiju, radikalni empiricizam, antropologija tijela i pojam utjelovljenja (Csordas), osvrt na fenomenološke pravce u antropologiji</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Merleau-Ponty, M.</w:t>
            </w:r>
            <w:r w:rsidRPr="00A32848">
              <w:rPr>
                <w:rFonts w:ascii="Times New Roman" w:hAnsi="Times New Roman" w:cs="Times New Roman"/>
                <w:lang w:val="en-GB"/>
              </w:rPr>
              <w:t xml:space="preserve"> 1962. </w:t>
            </w:r>
            <w:r w:rsidRPr="00A32848">
              <w:rPr>
                <w:rFonts w:ascii="Times New Roman" w:hAnsi="Times New Roman" w:cs="Times New Roman"/>
                <w:i/>
                <w:iCs/>
                <w:lang w:val="en-GB"/>
              </w:rPr>
              <w:t>Phenomenology of perception</w:t>
            </w:r>
            <w:r w:rsidRPr="00A32848">
              <w:rPr>
                <w:rFonts w:ascii="Times New Roman" w:hAnsi="Times New Roman" w:cs="Times New Roman"/>
                <w:lang w:val="en-GB"/>
              </w:rPr>
              <w:t>. Routledge.</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Csordas, T. J.</w:t>
            </w:r>
            <w:r w:rsidRPr="00A32848">
              <w:rPr>
                <w:rFonts w:ascii="Times New Roman" w:hAnsi="Times New Roman" w:cs="Times New Roman"/>
                <w:lang w:val="en-GB"/>
              </w:rPr>
              <w:t xml:space="preserve"> 1990. Embodiment as a Paradigm for Anthropology. </w:t>
            </w:r>
            <w:r w:rsidRPr="00A32848">
              <w:rPr>
                <w:rFonts w:ascii="Times New Roman" w:hAnsi="Times New Roman" w:cs="Times New Roman"/>
                <w:i/>
                <w:iCs/>
                <w:lang w:val="en-GB"/>
              </w:rPr>
              <w:t>Ethos</w:t>
            </w:r>
            <w:r w:rsidRPr="00A32848">
              <w:rPr>
                <w:rFonts w:ascii="Times New Roman" w:hAnsi="Times New Roman" w:cs="Times New Roman"/>
                <w:lang w:val="en-GB"/>
              </w:rPr>
              <w:t xml:space="preserve"> </w:t>
            </w:r>
            <w:r w:rsidRPr="00A32848">
              <w:rPr>
                <w:rFonts w:ascii="Times New Roman" w:hAnsi="Times New Roman" w:cs="Times New Roman"/>
                <w:b/>
                <w:bCs/>
                <w:lang w:val="en-GB"/>
              </w:rPr>
              <w:t>18</w:t>
            </w:r>
            <w:r w:rsidRPr="00A32848">
              <w:rPr>
                <w:rFonts w:ascii="Times New Roman" w:hAnsi="Times New Roman" w:cs="Times New Roman"/>
                <w:lang w:val="en-GB"/>
              </w:rPr>
              <w:t>, 5–47.</w:t>
            </w:r>
          </w:p>
          <w:p w:rsidR="0069481A" w:rsidRDefault="0069481A" w:rsidP="000D53DB">
            <w:r w:rsidRPr="00A32848">
              <w:rPr>
                <w:rFonts w:ascii="Times New Roman" w:hAnsi="Times New Roman" w:cs="Times New Roman"/>
                <w:smallCaps/>
                <w:lang w:val="en-GB"/>
              </w:rPr>
              <w:t>Jackson, M.</w:t>
            </w:r>
            <w:r w:rsidRPr="00A32848">
              <w:rPr>
                <w:rFonts w:ascii="Times New Roman" w:hAnsi="Times New Roman" w:cs="Times New Roman"/>
                <w:lang w:val="en-GB"/>
              </w:rPr>
              <w:t xml:space="preserve"> 1996. </w:t>
            </w:r>
            <w:r w:rsidRPr="00A32848">
              <w:rPr>
                <w:rFonts w:ascii="Times New Roman" w:hAnsi="Times New Roman" w:cs="Times New Roman"/>
                <w:i/>
                <w:iCs/>
                <w:lang w:val="en-GB"/>
              </w:rPr>
              <w:t>Things as they are: new directions in phenomenological anthropology</w:t>
            </w:r>
            <w:r w:rsidRPr="00A32848">
              <w:rPr>
                <w:rFonts w:ascii="Times New Roman" w:hAnsi="Times New Roman" w:cs="Times New Roman"/>
                <w:lang w:val="en-GB"/>
              </w:rPr>
              <w:t>. Indianapolis: Indiana University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8.</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Tema: Predobjektivno iskustvo </w:t>
            </w:r>
          </w:p>
          <w:p w:rsidR="0069481A" w:rsidRDefault="0069481A" w:rsidP="000D53DB">
            <w:r>
              <w:t>Pojam predobjektivnog iskustva u fenomenologiji, predobjektivno i predkulturno iskustvo, primjeri antropoloških pristupa predobjektivnom iskustvu, antropologija dvosmislenosti: Robert Levy, Michael Jackson, Thomas Csordas, Jason Throop, Vincent Crapanzano</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Throop, J. C.</w:t>
            </w:r>
            <w:r w:rsidRPr="00A32848">
              <w:rPr>
                <w:rFonts w:ascii="Times New Roman" w:hAnsi="Times New Roman" w:cs="Times New Roman"/>
                <w:lang w:val="en-GB"/>
              </w:rPr>
              <w:t xml:space="preserve"> 2005. Hypocognition, a ‘Sense of the Uncanny,’ and the Anthropology of Ambiguity: Reflections on Robert I. Levy’s Contribution to Theories of Experience in Anthropology. </w:t>
            </w:r>
            <w:r w:rsidRPr="00A32848">
              <w:rPr>
                <w:rFonts w:ascii="Times New Roman" w:hAnsi="Times New Roman" w:cs="Times New Roman"/>
                <w:i/>
                <w:iCs/>
                <w:lang w:val="en-GB"/>
              </w:rPr>
              <w:t>Ethos</w:t>
            </w:r>
            <w:r w:rsidRPr="00A32848">
              <w:rPr>
                <w:rFonts w:ascii="Times New Roman" w:hAnsi="Times New Roman" w:cs="Times New Roman"/>
                <w:lang w:val="en-GB"/>
              </w:rPr>
              <w:t xml:space="preserve"> </w:t>
            </w:r>
            <w:r w:rsidRPr="00A32848">
              <w:rPr>
                <w:rFonts w:ascii="Times New Roman" w:hAnsi="Times New Roman" w:cs="Times New Roman"/>
                <w:b/>
                <w:bCs/>
                <w:lang w:val="en-GB"/>
              </w:rPr>
              <w:t>33</w:t>
            </w:r>
            <w:r w:rsidRPr="00A32848">
              <w:rPr>
                <w:rFonts w:ascii="Times New Roman" w:hAnsi="Times New Roman" w:cs="Times New Roman"/>
                <w:lang w:val="en-GB"/>
              </w:rPr>
              <w:t>, 499–511</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Levy, R. I.</w:t>
            </w:r>
            <w:r w:rsidRPr="00A32848">
              <w:rPr>
                <w:rFonts w:ascii="Times New Roman" w:hAnsi="Times New Roman" w:cs="Times New Roman"/>
                <w:lang w:val="en-GB"/>
              </w:rPr>
              <w:t xml:space="preserve"> 1973. </w:t>
            </w:r>
            <w:r w:rsidRPr="00A32848">
              <w:rPr>
                <w:rFonts w:ascii="Times New Roman" w:hAnsi="Times New Roman" w:cs="Times New Roman"/>
                <w:i/>
                <w:iCs/>
                <w:lang w:val="en-GB"/>
              </w:rPr>
              <w:t>Tahitians: mind and experience in the Society Islands</w:t>
            </w:r>
            <w:r w:rsidRPr="00A32848">
              <w:rPr>
                <w:rFonts w:ascii="Times New Roman" w:hAnsi="Times New Roman" w:cs="Times New Roman"/>
                <w:lang w:val="en-GB"/>
              </w:rPr>
              <w:t>. Chicago: University of Chicago Press.</w:t>
            </w:r>
          </w:p>
          <w:p w:rsidR="0069481A" w:rsidRDefault="0069481A" w:rsidP="000D53DB">
            <w:r w:rsidRPr="00A32848">
              <w:rPr>
                <w:rFonts w:ascii="Times New Roman" w:hAnsi="Times New Roman" w:cs="Times New Roman"/>
                <w:smallCaps/>
                <w:lang w:val="en-GB"/>
              </w:rPr>
              <w:t>Crapanzano, V.</w:t>
            </w:r>
            <w:r w:rsidRPr="00A32848">
              <w:rPr>
                <w:rFonts w:ascii="Times New Roman" w:hAnsi="Times New Roman" w:cs="Times New Roman"/>
                <w:lang w:val="en-GB"/>
              </w:rPr>
              <w:t xml:space="preserve"> 2004. </w:t>
            </w:r>
            <w:r w:rsidRPr="00A32848">
              <w:rPr>
                <w:rFonts w:ascii="Times New Roman" w:hAnsi="Times New Roman" w:cs="Times New Roman"/>
                <w:i/>
                <w:iCs/>
                <w:lang w:val="en-GB"/>
              </w:rPr>
              <w:t>Imaginative horizons: an essay in literary-philosophical anthropology</w:t>
            </w:r>
            <w:r w:rsidRPr="00A32848">
              <w:rPr>
                <w:rFonts w:ascii="Times New Roman" w:hAnsi="Times New Roman" w:cs="Times New Roman"/>
                <w:lang w:val="en-GB"/>
              </w:rPr>
              <w:t>. Chicago: University of Chicago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9.</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Dvosmislenost iskustva - reverzibilnost i neodređenost</w:t>
            </w:r>
          </w:p>
          <w:p w:rsidR="0069481A" w:rsidRDefault="0069481A" w:rsidP="000D53DB">
            <w:r>
              <w:t>Merleau-Pontyjeva teza reverzibilnost i pojam „mesa,“ ispreplitanje doživljavanja i doživljenog kao ontologija neodređenosti, utjelovljena drugost, Erlebnis i Erfahrung kao reverzibilnost iskustva, značaj neodređenosti u reprezentaciji i tumačenju iskustva</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Default="0069481A" w:rsidP="000D53DB">
            <w:r w:rsidRPr="00A32848">
              <w:rPr>
                <w:rFonts w:ascii="Times New Roman" w:hAnsi="Times New Roman" w:cs="Times New Roman"/>
                <w:smallCaps/>
                <w:lang w:val="en-GB"/>
              </w:rPr>
              <w:t>Merleau-Ponty, M.</w:t>
            </w:r>
            <w:r w:rsidRPr="00A32848">
              <w:rPr>
                <w:rFonts w:ascii="Times New Roman" w:hAnsi="Times New Roman" w:cs="Times New Roman"/>
                <w:lang w:val="en-GB"/>
              </w:rPr>
              <w:t xml:space="preserve"> 1968. </w:t>
            </w:r>
            <w:r w:rsidRPr="00A32848">
              <w:rPr>
                <w:rFonts w:ascii="Times New Roman" w:hAnsi="Times New Roman" w:cs="Times New Roman"/>
                <w:i/>
                <w:iCs/>
                <w:lang w:val="en-GB"/>
              </w:rPr>
              <w:t>The visible and the invisible: followed by working notes</w:t>
            </w:r>
            <w:r w:rsidRPr="00A32848">
              <w:rPr>
                <w:rFonts w:ascii="Times New Roman" w:hAnsi="Times New Roman" w:cs="Times New Roman"/>
                <w:lang w:val="en-GB"/>
              </w:rPr>
              <w:t xml:space="preserve"> (ed C. Lefort; trans A. Lingis). Evanston: Northwestern University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10.</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Intersubjektivno iskustvo i kulturna fenomenologija</w:t>
            </w:r>
          </w:p>
          <w:p w:rsidR="0069481A" w:rsidRDefault="0069481A" w:rsidP="000D53DB">
            <w:r>
              <w:t xml:space="preserve">Problem interubjektivnosti u fenomenologiji, reverzibilnost i intertjelesnost kao Merleau-Pontyjevo rješenje intersubjektivnosti, reverzibilnost sudionika i </w:t>
            </w:r>
            <w:r>
              <w:lastRenderedPageBreak/>
              <w:t xml:space="preserve">promatrača, Thomas Csordas i kulturna fenomenologija kao sinteza fenomenologije i semiotike, neodređenost percepcije i prakse, sebstvo kao neodređeno svojstvo za angažman i orijentaciju,   </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Default="0069481A" w:rsidP="000D53DB">
            <w:r w:rsidRPr="00A32848">
              <w:rPr>
                <w:rFonts w:ascii="Times New Roman" w:hAnsi="Times New Roman" w:cs="Times New Roman"/>
                <w:smallCaps/>
                <w:lang w:val="en-GB"/>
              </w:rPr>
              <w:t>Csordas, T. J.</w:t>
            </w:r>
            <w:r w:rsidRPr="00A32848">
              <w:rPr>
                <w:rFonts w:ascii="Times New Roman" w:hAnsi="Times New Roman" w:cs="Times New Roman"/>
                <w:lang w:val="en-GB"/>
              </w:rPr>
              <w:t xml:space="preserve"> 1997. </w:t>
            </w:r>
            <w:r w:rsidRPr="00A32848">
              <w:rPr>
                <w:rFonts w:ascii="Times New Roman" w:hAnsi="Times New Roman" w:cs="Times New Roman"/>
                <w:i/>
                <w:iCs/>
                <w:lang w:val="en-GB"/>
              </w:rPr>
              <w:t>The sacred self: a cultural phenomenology of charismatic healing</w:t>
            </w:r>
            <w:r w:rsidRPr="00A32848">
              <w:rPr>
                <w:rFonts w:ascii="Times New Roman" w:hAnsi="Times New Roman" w:cs="Times New Roman"/>
                <w:lang w:val="en-GB"/>
              </w:rPr>
              <w:t>. London: University of California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11.</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Osjeti, emocije i empatija</w:t>
            </w:r>
          </w:p>
          <w:p w:rsidR="0069481A" w:rsidRPr="00C85B30" w:rsidRDefault="0069481A" w:rsidP="000D53DB">
            <w:r w:rsidRPr="00C85B30">
              <w:t xml:space="preserve">Osjet i iskustvo, osjeti u antropologiji, </w:t>
            </w:r>
            <w:r>
              <w:t xml:space="preserve">osjetni red i </w:t>
            </w:r>
            <w:r w:rsidRPr="00C85B30">
              <w:t>kritika reprezentacionalizma</w:t>
            </w:r>
            <w:r>
              <w:t xml:space="preserve"> osjeta</w:t>
            </w:r>
            <w:r w:rsidRPr="00C85B30">
              <w:t xml:space="preserve">, osjeti „dubine“ i fenomenologija emocija, reverzibilnost osjeta i emocija, empatija i intersubjektivnost emocija </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Howes, D.</w:t>
            </w:r>
            <w:r w:rsidRPr="00A32848">
              <w:rPr>
                <w:rFonts w:ascii="Times New Roman" w:hAnsi="Times New Roman" w:cs="Times New Roman"/>
                <w:lang w:val="en-GB"/>
              </w:rPr>
              <w:t xml:space="preserve"> 2003. </w:t>
            </w:r>
            <w:r w:rsidRPr="00A32848">
              <w:rPr>
                <w:rFonts w:ascii="Times New Roman" w:hAnsi="Times New Roman" w:cs="Times New Roman"/>
                <w:i/>
                <w:iCs/>
                <w:lang w:val="en-GB"/>
              </w:rPr>
              <w:t>Sensual relations: engaging the senses in culture and social theory</w:t>
            </w:r>
            <w:r w:rsidRPr="00A32848">
              <w:rPr>
                <w:rFonts w:ascii="Times New Roman" w:hAnsi="Times New Roman" w:cs="Times New Roman"/>
                <w:lang w:val="en-GB"/>
              </w:rPr>
              <w:t>. Ann Arbor: University of Michigan Press.</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Cataldi, S. L.</w:t>
            </w:r>
            <w:r w:rsidRPr="00A32848">
              <w:rPr>
                <w:rFonts w:ascii="Times New Roman" w:hAnsi="Times New Roman" w:cs="Times New Roman"/>
                <w:lang w:val="en-GB"/>
              </w:rPr>
              <w:t xml:space="preserve"> 1993. </w:t>
            </w:r>
            <w:r w:rsidRPr="00A32848">
              <w:rPr>
                <w:rFonts w:ascii="Times New Roman" w:hAnsi="Times New Roman" w:cs="Times New Roman"/>
                <w:i/>
                <w:iCs/>
                <w:lang w:val="en-GB"/>
              </w:rPr>
              <w:t>Emotion, depth, and flesh: a study of sensitive space : reflections on Merleau-Ponty’s philosophy of embodiment</w:t>
            </w:r>
            <w:r w:rsidRPr="00A32848">
              <w:rPr>
                <w:rFonts w:ascii="Times New Roman" w:hAnsi="Times New Roman" w:cs="Times New Roman"/>
                <w:lang w:val="en-GB"/>
              </w:rPr>
              <w:t>. New York: SUNY Press.</w:t>
            </w:r>
          </w:p>
          <w:p w:rsidR="0069481A" w:rsidRDefault="0069481A" w:rsidP="000D53DB">
            <w:r w:rsidRPr="00A32848">
              <w:rPr>
                <w:rFonts w:ascii="Times New Roman" w:hAnsi="Times New Roman" w:cs="Times New Roman"/>
                <w:smallCaps/>
                <w:lang w:val="en-GB"/>
              </w:rPr>
              <w:t>Hollan, D. &amp; J. C. Throop</w:t>
            </w:r>
            <w:r w:rsidRPr="00A32848">
              <w:rPr>
                <w:rFonts w:ascii="Times New Roman" w:hAnsi="Times New Roman" w:cs="Times New Roman"/>
                <w:lang w:val="en-GB"/>
              </w:rPr>
              <w:t xml:space="preserve"> 2008. Whatever Happened to Empathy</w:t>
            </w:r>
            <w:proofErr w:type="gramStart"/>
            <w:r w:rsidRPr="00A32848">
              <w:rPr>
                <w:rFonts w:ascii="Times New Roman" w:hAnsi="Times New Roman" w:cs="Times New Roman"/>
                <w:lang w:val="en-GB"/>
              </w:rPr>
              <w:t>?:</w:t>
            </w:r>
            <w:proofErr w:type="gramEnd"/>
            <w:r w:rsidRPr="00A32848">
              <w:rPr>
                <w:rFonts w:ascii="Times New Roman" w:hAnsi="Times New Roman" w:cs="Times New Roman"/>
                <w:lang w:val="en-GB"/>
              </w:rPr>
              <w:t xml:space="preserve"> Introduction. </w:t>
            </w:r>
            <w:r w:rsidRPr="00A32848">
              <w:rPr>
                <w:rFonts w:ascii="Times New Roman" w:hAnsi="Times New Roman" w:cs="Times New Roman"/>
                <w:i/>
                <w:iCs/>
                <w:lang w:val="en-GB"/>
              </w:rPr>
              <w:t>Ethos</w:t>
            </w:r>
            <w:r w:rsidRPr="00A32848">
              <w:rPr>
                <w:rFonts w:ascii="Times New Roman" w:hAnsi="Times New Roman" w:cs="Times New Roman"/>
                <w:lang w:val="en-GB"/>
              </w:rPr>
              <w:t xml:space="preserve"> </w:t>
            </w:r>
            <w:r w:rsidRPr="00A32848">
              <w:rPr>
                <w:rFonts w:ascii="Times New Roman" w:hAnsi="Times New Roman" w:cs="Times New Roman"/>
                <w:b/>
                <w:bCs/>
                <w:lang w:val="en-GB"/>
              </w:rPr>
              <w:t>36</w:t>
            </w:r>
            <w:r w:rsidRPr="00A32848">
              <w:rPr>
                <w:rFonts w:ascii="Times New Roman" w:hAnsi="Times New Roman" w:cs="Times New Roman"/>
                <w:lang w:val="en-GB"/>
              </w:rPr>
              <w:t>, 385–401.</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12.</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Koherentnost i fragmentacija iskustva -bol</w:t>
            </w:r>
          </w:p>
          <w:p w:rsidR="0069481A" w:rsidRDefault="0069481A" w:rsidP="000D53DB">
            <w:r>
              <w:t>Kontinuitet i diskontinuitet tijeka iskustva – James i Husserl, uređenost i fluidnost iskustva – Victor Turner, bol i fragmentacija iskustva (Scarry, Leder), komplementalni model iskustva (Throop)</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Berger, H. M.</w:t>
            </w:r>
            <w:r w:rsidRPr="00A32848">
              <w:rPr>
                <w:rFonts w:ascii="Times New Roman" w:hAnsi="Times New Roman" w:cs="Times New Roman"/>
                <w:lang w:val="en-GB"/>
              </w:rPr>
              <w:t xml:space="preserve"> 1999. </w:t>
            </w:r>
            <w:r w:rsidRPr="00A32848">
              <w:rPr>
                <w:rFonts w:ascii="Times New Roman" w:hAnsi="Times New Roman" w:cs="Times New Roman"/>
                <w:i/>
                <w:iCs/>
                <w:lang w:val="en-GB"/>
              </w:rPr>
              <w:t>Metal, rock, and jazz: perception and the phenomenology of musical experience</w:t>
            </w:r>
            <w:r w:rsidRPr="00A32848">
              <w:rPr>
                <w:rFonts w:ascii="Times New Roman" w:hAnsi="Times New Roman" w:cs="Times New Roman"/>
                <w:lang w:val="en-GB"/>
              </w:rPr>
              <w:t>. Wesleyan University Press.</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Leder, D.</w:t>
            </w:r>
            <w:r w:rsidRPr="00A32848">
              <w:rPr>
                <w:rFonts w:ascii="Times New Roman" w:hAnsi="Times New Roman" w:cs="Times New Roman"/>
                <w:lang w:val="en-GB"/>
              </w:rPr>
              <w:t xml:space="preserve"> 1990. </w:t>
            </w:r>
            <w:r w:rsidRPr="00A32848">
              <w:rPr>
                <w:rFonts w:ascii="Times New Roman" w:hAnsi="Times New Roman" w:cs="Times New Roman"/>
                <w:i/>
                <w:iCs/>
                <w:lang w:val="en-GB"/>
              </w:rPr>
              <w:t>The absent body</w:t>
            </w:r>
            <w:r w:rsidRPr="00A32848">
              <w:rPr>
                <w:rFonts w:ascii="Times New Roman" w:hAnsi="Times New Roman" w:cs="Times New Roman"/>
                <w:lang w:val="en-GB"/>
              </w:rPr>
              <w:t>. Chicago; London: University of Chicago Press.</w:t>
            </w:r>
          </w:p>
          <w:p w:rsidR="0069481A" w:rsidRDefault="0069481A" w:rsidP="000D53DB">
            <w:r w:rsidRPr="00A32848">
              <w:rPr>
                <w:rFonts w:ascii="Times New Roman" w:hAnsi="Times New Roman" w:cs="Times New Roman"/>
                <w:smallCaps/>
                <w:lang w:val="en-GB"/>
              </w:rPr>
              <w:t>Scarry, E.</w:t>
            </w:r>
            <w:r w:rsidRPr="00A32848">
              <w:rPr>
                <w:rFonts w:ascii="Times New Roman" w:hAnsi="Times New Roman" w:cs="Times New Roman"/>
                <w:lang w:val="en-GB"/>
              </w:rPr>
              <w:t xml:space="preserve"> 1985. </w:t>
            </w:r>
            <w:r w:rsidRPr="00A32848">
              <w:rPr>
                <w:rFonts w:ascii="Times New Roman" w:hAnsi="Times New Roman" w:cs="Times New Roman"/>
                <w:i/>
                <w:iCs/>
                <w:lang w:val="en-GB"/>
              </w:rPr>
              <w:t>The body in pain: the making and unmaking of the world</w:t>
            </w:r>
            <w:r w:rsidRPr="00A32848">
              <w:rPr>
                <w:rFonts w:ascii="Times New Roman" w:hAnsi="Times New Roman" w:cs="Times New Roman"/>
                <w:lang w:val="en-GB"/>
              </w:rPr>
              <w:t>. Oxford: Oxford University Press.</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13.</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Estetika iskustva</w:t>
            </w:r>
          </w:p>
          <w:p w:rsidR="0069481A" w:rsidRDefault="0069481A" w:rsidP="000D53DB">
            <w:r>
              <w:t xml:space="preserve">Pojam estetskog u antropologiji, </w:t>
            </w:r>
            <w:r w:rsidRPr="00985072">
              <w:t xml:space="preserve">estetsko iskustvo </w:t>
            </w:r>
            <w:r>
              <w:t>i estetika svakodnevnog života,</w:t>
            </w:r>
          </w:p>
          <w:p w:rsidR="0069481A" w:rsidRDefault="0069481A" w:rsidP="000D53DB">
            <w:r w:rsidRPr="00985072">
              <w:t xml:space="preserve">estetika kao </w:t>
            </w:r>
            <w:r>
              <w:t xml:space="preserve">sposobnost za </w:t>
            </w:r>
            <w:r w:rsidRPr="00985072">
              <w:t>vrijednosn</w:t>
            </w:r>
            <w:r>
              <w:t>u</w:t>
            </w:r>
            <w:r w:rsidRPr="00985072">
              <w:t xml:space="preserve"> percepcija</w:t>
            </w:r>
            <w:r>
              <w:t xml:space="preserve"> i pojačano značenje, </w:t>
            </w:r>
            <w:r w:rsidRPr="00985072">
              <w:t>fenomenologija estetskog i k</w:t>
            </w:r>
            <w:r>
              <w:t>oherentnost</w:t>
            </w:r>
            <w:r w:rsidRPr="00985072">
              <w:t xml:space="preserve"> iskustva</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Ingold, T.</w:t>
            </w:r>
            <w:r w:rsidRPr="00A32848">
              <w:rPr>
                <w:rFonts w:ascii="Times New Roman" w:hAnsi="Times New Roman" w:cs="Times New Roman"/>
                <w:lang w:val="en-GB"/>
              </w:rPr>
              <w:t xml:space="preserve"> 1996. </w:t>
            </w:r>
            <w:r w:rsidRPr="00A32848">
              <w:rPr>
                <w:rFonts w:ascii="Times New Roman" w:hAnsi="Times New Roman" w:cs="Times New Roman"/>
                <w:i/>
                <w:iCs/>
                <w:lang w:val="en-GB"/>
              </w:rPr>
              <w:t>Aesthetic</w:t>
            </w:r>
            <w:r w:rsidRPr="00A32848">
              <w:rPr>
                <w:rFonts w:ascii="Times New Roman" w:hAnsi="Times New Roman" w:cs="Times New Roman"/>
                <w:lang w:val="en-GB"/>
              </w:rPr>
              <w:t xml:space="preserve">s in </w:t>
            </w:r>
            <w:r w:rsidRPr="00A32848">
              <w:rPr>
                <w:rFonts w:ascii="Times New Roman" w:hAnsi="Times New Roman" w:cs="Times New Roman"/>
                <w:i/>
                <w:iCs/>
                <w:lang w:val="en-GB"/>
              </w:rPr>
              <w:t>Key Debates In Anthropology</w:t>
            </w:r>
            <w:r w:rsidRPr="00A32848">
              <w:rPr>
                <w:rFonts w:ascii="Times New Roman" w:hAnsi="Times New Roman" w:cs="Times New Roman"/>
                <w:lang w:val="en-GB"/>
              </w:rPr>
              <w:t>. London: Routledge.</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Coote, J.</w:t>
            </w:r>
            <w:r w:rsidRPr="00A32848">
              <w:rPr>
                <w:rFonts w:ascii="Times New Roman" w:hAnsi="Times New Roman" w:cs="Times New Roman"/>
                <w:lang w:val="en-GB"/>
              </w:rPr>
              <w:t xml:space="preserve"> 1994. ‘Marvels of Everyday Vision’: The Anthropology of Aesthetics and the Cattle-Keeping Nilotes. In </w:t>
            </w:r>
            <w:r w:rsidRPr="00A32848">
              <w:rPr>
                <w:rFonts w:ascii="Times New Roman" w:hAnsi="Times New Roman" w:cs="Times New Roman"/>
                <w:i/>
                <w:iCs/>
                <w:lang w:val="en-GB"/>
              </w:rPr>
              <w:t>Anthropology, Art, and Aesthetics</w:t>
            </w:r>
            <w:r w:rsidRPr="00A32848">
              <w:rPr>
                <w:rFonts w:ascii="Times New Roman" w:hAnsi="Times New Roman" w:cs="Times New Roman"/>
                <w:lang w:val="en-GB"/>
              </w:rPr>
              <w:t xml:space="preserve"> (eds) J. Coote &amp; A. Shelton, 245–73. Oxford: Clarendon Press.</w:t>
            </w:r>
          </w:p>
          <w:p w:rsidR="0069481A" w:rsidRDefault="0069481A" w:rsidP="000D53DB">
            <w:r w:rsidRPr="00A32848">
              <w:rPr>
                <w:rFonts w:ascii="Times New Roman" w:hAnsi="Times New Roman" w:cs="Times New Roman"/>
                <w:smallCaps/>
                <w:lang w:val="en-GB"/>
              </w:rPr>
              <w:t>Mandoki, K.</w:t>
            </w:r>
            <w:r w:rsidRPr="00A32848">
              <w:rPr>
                <w:rFonts w:ascii="Times New Roman" w:hAnsi="Times New Roman" w:cs="Times New Roman"/>
                <w:lang w:val="en-GB"/>
              </w:rPr>
              <w:t xml:space="preserve"> 2007. </w:t>
            </w:r>
            <w:r w:rsidRPr="00A32848">
              <w:rPr>
                <w:rFonts w:ascii="Times New Roman" w:hAnsi="Times New Roman" w:cs="Times New Roman"/>
                <w:i/>
                <w:iCs/>
                <w:lang w:val="en-GB"/>
              </w:rPr>
              <w:t>Everyday Aesthetics: Prosaics, the Play of Culture and Social Identities</w:t>
            </w:r>
            <w:r w:rsidRPr="00A32848">
              <w:rPr>
                <w:rFonts w:ascii="Times New Roman" w:hAnsi="Times New Roman" w:cs="Times New Roman"/>
                <w:lang w:val="en-GB"/>
              </w:rPr>
              <w:t>. Hampshire: Ashgate Publishing, Ltd.</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14.</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Tema: Kulturni obrasci usmjeravanja pažnje </w:t>
            </w:r>
          </w:p>
          <w:p w:rsidR="0069481A" w:rsidRDefault="0069481A" w:rsidP="000D53DB">
            <w:r>
              <w:t>Pojam pažnje (James, Merleau-Ponty), utjecaj kulture na navike u obraćanju pažnje, Csordas i somatski modaliteti obraćanja pažnje</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w:t>
            </w:r>
          </w:p>
          <w:p w:rsidR="0069481A" w:rsidRPr="00A32848" w:rsidRDefault="0069481A" w:rsidP="000D53DB">
            <w:pPr>
              <w:rPr>
                <w:b/>
                <w:bCs/>
              </w:rPr>
            </w:pPr>
            <w:r w:rsidRPr="00A32848">
              <w:rPr>
                <w:rFonts w:ascii="Times New Roman" w:hAnsi="Times New Roman" w:cs="Times New Roman"/>
                <w:smallCaps/>
                <w:lang w:val="en-GB"/>
              </w:rPr>
              <w:t>Csordas, T. J.</w:t>
            </w:r>
            <w:r w:rsidRPr="00A32848">
              <w:rPr>
                <w:rFonts w:ascii="Times New Roman" w:hAnsi="Times New Roman" w:cs="Times New Roman"/>
                <w:lang w:val="en-GB"/>
              </w:rPr>
              <w:t xml:space="preserve"> 1993. Somatic Modes of Attention. </w:t>
            </w:r>
            <w:r w:rsidRPr="00A32848">
              <w:rPr>
                <w:rFonts w:ascii="Times New Roman" w:hAnsi="Times New Roman" w:cs="Times New Roman"/>
                <w:i/>
                <w:iCs/>
                <w:lang w:val="en-GB"/>
              </w:rPr>
              <w:t>Cultural Anthropology</w:t>
            </w:r>
            <w:r w:rsidRPr="00A32848">
              <w:rPr>
                <w:rFonts w:ascii="Times New Roman" w:hAnsi="Times New Roman" w:cs="Times New Roman"/>
                <w:lang w:val="en-GB"/>
              </w:rPr>
              <w:t xml:space="preserve"> </w:t>
            </w:r>
            <w:r w:rsidRPr="00A32848">
              <w:rPr>
                <w:rFonts w:ascii="Times New Roman" w:hAnsi="Times New Roman" w:cs="Times New Roman"/>
                <w:b/>
                <w:bCs/>
                <w:lang w:val="en-GB"/>
              </w:rPr>
              <w:t>8</w:t>
            </w:r>
            <w:r w:rsidRPr="00A32848">
              <w:rPr>
                <w:rFonts w:ascii="Times New Roman" w:hAnsi="Times New Roman" w:cs="Times New Roman"/>
                <w:lang w:val="en-GB"/>
              </w:rPr>
              <w:t>, 135–156.</w:t>
            </w:r>
          </w:p>
          <w:p w:rsidR="0069481A" w:rsidRDefault="0069481A" w:rsidP="000D53DB">
            <w:r w:rsidRPr="00A32848">
              <w:rPr>
                <w:rFonts w:ascii="Times New Roman" w:hAnsi="Times New Roman" w:cs="Times New Roman"/>
                <w:smallCaps/>
                <w:lang w:val="en-GB"/>
              </w:rPr>
              <w:t>Throop</w:t>
            </w:r>
            <w:r w:rsidRPr="00A32848">
              <w:rPr>
                <w:rFonts w:ascii="Times New Roman" w:hAnsi="Times New Roman" w:cs="Times New Roman"/>
                <w:lang w:val="en-GB"/>
              </w:rPr>
              <w:t xml:space="preserve"> 2008a. From Pain to Virtue: Dysphoric Sensations and Moral Sensibilities in Yap (Waqab</w:t>
            </w:r>
            <w:proofErr w:type="gramStart"/>
            <w:r w:rsidRPr="00A32848">
              <w:rPr>
                <w:rFonts w:ascii="Times New Roman" w:hAnsi="Times New Roman" w:cs="Times New Roman"/>
                <w:lang w:val="en-GB"/>
              </w:rPr>
              <w:t>),</w:t>
            </w:r>
            <w:proofErr w:type="gramEnd"/>
            <w:r w:rsidRPr="00A32848">
              <w:rPr>
                <w:rFonts w:ascii="Times New Roman" w:hAnsi="Times New Roman" w:cs="Times New Roman"/>
                <w:lang w:val="en-GB"/>
              </w:rPr>
              <w:t xml:space="preserve"> Federated States of Micronesia. </w:t>
            </w:r>
            <w:r w:rsidRPr="00A32848">
              <w:rPr>
                <w:rFonts w:ascii="Times New Roman" w:hAnsi="Times New Roman" w:cs="Times New Roman"/>
                <w:i/>
                <w:iCs/>
                <w:lang w:val="en-GB"/>
              </w:rPr>
              <w:t>Transcultural Psychiatry</w:t>
            </w:r>
            <w:r w:rsidRPr="00A32848">
              <w:rPr>
                <w:rFonts w:ascii="Times New Roman" w:hAnsi="Times New Roman" w:cs="Times New Roman"/>
                <w:lang w:val="en-GB"/>
              </w:rPr>
              <w:t xml:space="preserve"> </w:t>
            </w:r>
            <w:r w:rsidRPr="00A32848">
              <w:rPr>
                <w:rFonts w:ascii="Times New Roman" w:hAnsi="Times New Roman" w:cs="Times New Roman"/>
                <w:b/>
                <w:bCs/>
                <w:lang w:val="en-GB"/>
              </w:rPr>
              <w:t>45</w:t>
            </w:r>
            <w:r w:rsidRPr="00A32848">
              <w:rPr>
                <w:rFonts w:ascii="Times New Roman" w:hAnsi="Times New Roman" w:cs="Times New Roman"/>
                <w:lang w:val="en-GB"/>
              </w:rPr>
              <w:t>, 253–286.</w:t>
            </w:r>
          </w:p>
        </w:tc>
      </w:tr>
      <w:tr w:rsidR="0069481A" w:rsidTr="000D53DB">
        <w:tc>
          <w:tcPr>
            <w:tcW w:w="950" w:type="dxa"/>
            <w:vMerge w:val="restart"/>
            <w:tcBorders>
              <w:top w:val="single" w:sz="4" w:space="0" w:color="000000"/>
              <w:left w:val="single" w:sz="4" w:space="0" w:color="000000"/>
              <w:bottom w:val="single" w:sz="4" w:space="0" w:color="000000"/>
              <w:right w:val="single" w:sz="4" w:space="0" w:color="000000"/>
            </w:tcBorders>
          </w:tcPr>
          <w:p w:rsidR="0069481A" w:rsidRDefault="0069481A" w:rsidP="000D53DB">
            <w:r>
              <w:t>15.</w:t>
            </w:r>
          </w:p>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Tema: Estetske vrijednosti i iskustvo</w:t>
            </w:r>
          </w:p>
          <w:p w:rsidR="0069481A" w:rsidRDefault="0069481A" w:rsidP="000D53DB">
            <w:r>
              <w:t xml:space="preserve">Estetske vrijednosti kao kulturni obrasci obraćanja pažnje kod pojedine vrste </w:t>
            </w:r>
            <w:r>
              <w:lastRenderedPageBreak/>
              <w:t>iskustva, Foucault i tehnologije sebstva, utjecaj estetskih vrijednosti na doživljavanje i na objektifikaciju iskustva</w:t>
            </w:r>
          </w:p>
        </w:tc>
      </w:tr>
      <w:tr w:rsidR="0069481A" w:rsidTr="000D53DB">
        <w:tc>
          <w:tcPr>
            <w:tcW w:w="950" w:type="dxa"/>
            <w:vMerge/>
            <w:tcBorders>
              <w:top w:val="single" w:sz="4" w:space="0" w:color="000000"/>
              <w:left w:val="single" w:sz="4" w:space="0" w:color="000000"/>
              <w:bottom w:val="single" w:sz="4" w:space="0" w:color="000000"/>
              <w:right w:val="single" w:sz="4" w:space="0" w:color="000000"/>
            </w:tcBorders>
          </w:tcPr>
          <w:p w:rsidR="0069481A" w:rsidRDefault="0069481A" w:rsidP="000D53DB"/>
        </w:tc>
        <w:tc>
          <w:tcPr>
            <w:tcW w:w="8338" w:type="dxa"/>
            <w:tcBorders>
              <w:top w:val="single" w:sz="4" w:space="0" w:color="000000"/>
              <w:left w:val="single" w:sz="4" w:space="0" w:color="000000"/>
              <w:bottom w:val="single" w:sz="4" w:space="0" w:color="000000"/>
              <w:right w:val="single" w:sz="4" w:space="0" w:color="000000"/>
            </w:tcBorders>
          </w:tcPr>
          <w:p w:rsidR="0069481A" w:rsidRPr="00A32848" w:rsidRDefault="0069481A" w:rsidP="000D53DB">
            <w:pPr>
              <w:rPr>
                <w:b/>
                <w:bCs/>
              </w:rPr>
            </w:pPr>
            <w:r w:rsidRPr="00A32848">
              <w:rPr>
                <w:b/>
                <w:bCs/>
              </w:rPr>
              <w:t xml:space="preserve">Seminar </w:t>
            </w:r>
            <w:r w:rsidRPr="00A32848">
              <w:rPr>
                <w:i/>
                <w:iCs/>
              </w:rPr>
              <w:t>(čitanje odabranih dijelova iz)</w:t>
            </w:r>
            <w:r w:rsidRPr="00A32848">
              <w:rPr>
                <w:b/>
                <w:bCs/>
              </w:rPr>
              <w:t xml:space="preserve">: </w:t>
            </w:r>
          </w:p>
          <w:p w:rsidR="0069481A" w:rsidRPr="00A32848" w:rsidRDefault="0069481A" w:rsidP="000D53DB">
            <w:pPr>
              <w:rPr>
                <w:rFonts w:ascii="Times New Roman" w:hAnsi="Times New Roman" w:cs="Times New Roman"/>
                <w:lang w:val="en-GB"/>
              </w:rPr>
            </w:pPr>
            <w:r w:rsidRPr="00A32848">
              <w:rPr>
                <w:rFonts w:ascii="Times New Roman" w:hAnsi="Times New Roman" w:cs="Times New Roman"/>
                <w:smallCaps/>
                <w:lang w:val="en-GB"/>
              </w:rPr>
              <w:t>Desjarlais, R. R.</w:t>
            </w:r>
            <w:r w:rsidRPr="00A32848">
              <w:rPr>
                <w:rFonts w:ascii="Times New Roman" w:hAnsi="Times New Roman" w:cs="Times New Roman"/>
                <w:lang w:val="en-GB"/>
              </w:rPr>
              <w:t xml:space="preserve"> 1994. </w:t>
            </w:r>
            <w:r w:rsidRPr="00A32848">
              <w:rPr>
                <w:rFonts w:ascii="Times New Roman" w:hAnsi="Times New Roman" w:cs="Times New Roman"/>
                <w:i/>
                <w:iCs/>
                <w:lang w:val="en-GB"/>
              </w:rPr>
              <w:t>Body and emotion: the aesthetics of illness and healing in the Nepal Himalayas</w:t>
            </w:r>
            <w:r w:rsidRPr="00A32848">
              <w:rPr>
                <w:rFonts w:ascii="Times New Roman" w:hAnsi="Times New Roman" w:cs="Times New Roman"/>
                <w:lang w:val="en-GB"/>
              </w:rPr>
              <w:t>. Delhi: Motilal Barnasidass Publishers.</w:t>
            </w:r>
          </w:p>
          <w:p w:rsidR="0069481A" w:rsidRDefault="0069481A" w:rsidP="000D53DB">
            <w:r w:rsidRPr="00A32848">
              <w:rPr>
                <w:rFonts w:ascii="Times New Roman" w:hAnsi="Times New Roman" w:cs="Times New Roman"/>
                <w:smallCaps/>
                <w:lang w:val="en-GB"/>
              </w:rPr>
              <w:t>Geurts, K. L.</w:t>
            </w:r>
            <w:r w:rsidRPr="00A32848">
              <w:rPr>
                <w:rFonts w:ascii="Times New Roman" w:hAnsi="Times New Roman" w:cs="Times New Roman"/>
                <w:lang w:val="en-GB"/>
              </w:rPr>
              <w:t xml:space="preserve"> 2002. </w:t>
            </w:r>
            <w:r w:rsidRPr="00A32848">
              <w:rPr>
                <w:rFonts w:ascii="Times New Roman" w:hAnsi="Times New Roman" w:cs="Times New Roman"/>
                <w:i/>
                <w:iCs/>
                <w:lang w:val="en-GB"/>
              </w:rPr>
              <w:t>Culture and the senses: bodily ways of knowing in an African community</w:t>
            </w:r>
            <w:r w:rsidRPr="00A32848">
              <w:rPr>
                <w:rFonts w:ascii="Times New Roman" w:hAnsi="Times New Roman" w:cs="Times New Roman"/>
                <w:lang w:val="en-GB"/>
              </w:rPr>
              <w:t>. London: University of California Press.</w:t>
            </w:r>
          </w:p>
        </w:tc>
      </w:tr>
    </w:tbl>
    <w:p w:rsidR="0069481A" w:rsidRDefault="0069481A" w:rsidP="0069481A"/>
    <w:p w:rsidR="0069481A" w:rsidRDefault="0069481A" w:rsidP="00C70D81">
      <w:pPr>
        <w:rPr>
          <w:b/>
        </w:rPr>
      </w:pPr>
    </w:p>
    <w:p w:rsidR="007C4331" w:rsidRDefault="007C4331" w:rsidP="00C70D81"/>
    <w:p w:rsidR="007C4331" w:rsidRDefault="007C4331" w:rsidP="00C70D81">
      <w:r w:rsidRPr="007D6D48">
        <w:rPr>
          <w:b/>
        </w:rPr>
        <w:t>Obavezna literatura</w:t>
      </w:r>
      <w:r w:rsidR="007D6D48" w:rsidRPr="007D6D48">
        <w:rPr>
          <w:b/>
        </w:rPr>
        <w:t xml:space="preserve"> </w:t>
      </w:r>
      <w:r w:rsidR="007D6D48" w:rsidRPr="007D6D48">
        <w:rPr>
          <w:b/>
          <w:i/>
        </w:rPr>
        <w:t>(odabrani dijelovi iz)</w:t>
      </w:r>
      <w:r w:rsidR="007D6D48">
        <w:t xml:space="preserve"> </w:t>
      </w:r>
      <w:r>
        <w:t>:</w:t>
      </w:r>
    </w:p>
    <w:p w:rsidR="007C4331" w:rsidRDefault="007C4331" w:rsidP="00C70D81"/>
    <w:p w:rsidR="007D6D48" w:rsidRDefault="007D6D48" w:rsidP="00931268">
      <w:pPr>
        <w:ind w:left="540" w:hanging="540"/>
      </w:pPr>
      <w:r>
        <w:t>BERGER, H. M. 1999. Metal, rock, and jazz: perception and the phenomenology of musical experience. Wesleyan University Press.</w:t>
      </w:r>
    </w:p>
    <w:p w:rsidR="007D6D48" w:rsidRDefault="007D6D48" w:rsidP="00931268">
      <w:pPr>
        <w:ind w:left="540" w:hanging="540"/>
      </w:pPr>
      <w:r>
        <w:t>BIDNEY, D. 1973. Phenomenological method and the anthropological science of the cultural life-world. In Phenomenology and the Social Sciences (ed) M. Natansan, 109–43. Evanston: Northwestern University Press.</w:t>
      </w:r>
    </w:p>
    <w:p w:rsidR="007D6D48" w:rsidRDefault="007D6D48" w:rsidP="00931268">
      <w:pPr>
        <w:ind w:left="540" w:hanging="540"/>
      </w:pPr>
      <w:r>
        <w:t>CATALDI, S. L. 1993. Emotion, depth, and flesh: a study of sensitive space: reflections on Merleau-Ponty’s philosophy of embodiment. New York: SUNY Press.</w:t>
      </w:r>
    </w:p>
    <w:p w:rsidR="007D6D48" w:rsidRDefault="007D6D48" w:rsidP="00931268">
      <w:pPr>
        <w:ind w:left="540" w:hanging="540"/>
      </w:pPr>
      <w:r>
        <w:t>CLASSEN 1997. Foundations for an anthropology of the senses. International Social Science Journal 49, 401–412.</w:t>
      </w:r>
    </w:p>
    <w:p w:rsidR="007D6D48" w:rsidRDefault="007D6D48" w:rsidP="00931268">
      <w:pPr>
        <w:ind w:left="540" w:hanging="540"/>
      </w:pPr>
      <w:r>
        <w:t>COOTE 1994. “Marvels of Everyday Vision”: The Anthropology of Aesthetics and the Cattle-Keeping Nilotes. In Anthropology, Art, and Aesthetics (eds) J. Coote &amp; A. Shelton, 245–73. Oxford: Clarendon Press.</w:t>
      </w:r>
    </w:p>
    <w:p w:rsidR="007D6D48" w:rsidRDefault="007D6D48" w:rsidP="00931268">
      <w:pPr>
        <w:ind w:left="540" w:hanging="540"/>
      </w:pPr>
      <w:r>
        <w:t>CSORDAS, T. J. 1990. Embodiment as a Paradigm for Anthropology. Ethos 18, 5–47.</w:t>
      </w:r>
    </w:p>
    <w:p w:rsidR="007D6D48" w:rsidRDefault="007D6D48" w:rsidP="00931268">
      <w:pPr>
        <w:ind w:left="540" w:hanging="540"/>
      </w:pPr>
      <w:r>
        <w:t>CSORDAS, T. J. 1993. Somatic Modes of Attention. Cultural Anthropology 8, 135–156.</w:t>
      </w:r>
    </w:p>
    <w:p w:rsidR="007D6D48" w:rsidRDefault="007D6D48" w:rsidP="00931268">
      <w:pPr>
        <w:ind w:left="540" w:hanging="540"/>
      </w:pPr>
      <w:r>
        <w:t>CSORDAS, T. J.1997. The sacred self: a cultural phenomenology of charismatic healing. London: University of California Press.</w:t>
      </w:r>
    </w:p>
    <w:p w:rsidR="007D6D48" w:rsidRDefault="007D6D48" w:rsidP="00931268">
      <w:pPr>
        <w:ind w:left="540" w:hanging="540"/>
      </w:pPr>
      <w:r>
        <w:t>DESJARLAIS, R. R. 1994. Struggling Along: The Possibilities for Experience Among the Homeless Mentally Ill. American Anthropologist 96, 886–901.</w:t>
      </w:r>
    </w:p>
    <w:p w:rsidR="007D6D48" w:rsidRDefault="007D6D48" w:rsidP="00931268">
      <w:pPr>
        <w:ind w:left="540" w:hanging="540"/>
      </w:pPr>
      <w:r>
        <w:t>DESJARLAIS, R. R. 1994. Body and emotion: the aesthetics of illness and healing in the Nepal Himalayas. Delhi: Motilal Barnasidass Publishers.</w:t>
      </w:r>
    </w:p>
    <w:p w:rsidR="007D6D48" w:rsidRDefault="007D6D48" w:rsidP="00931268">
      <w:pPr>
        <w:ind w:left="540" w:hanging="540"/>
      </w:pPr>
      <w:r>
        <w:t>DESJARLAIS, R. R. &amp; J. C. THROOP 2011. Phenomenological Approaches in Anthropology. Annual Review of Anthropology 40, 87–102.</w:t>
      </w:r>
    </w:p>
    <w:p w:rsidR="007D6D48" w:rsidRDefault="007D6D48" w:rsidP="00931268">
      <w:pPr>
        <w:ind w:left="540" w:hanging="540"/>
      </w:pPr>
      <w:r>
        <w:t>FOUCAULT, M. 1999. Hermeneutics of the self. In Religion and Culture by Michel Foucault (ed) J. R. Carrette, 158–181. Manchester: Manchester University Press ND.</w:t>
      </w:r>
    </w:p>
    <w:p w:rsidR="007D6D48" w:rsidRDefault="007D6D48" w:rsidP="00931268">
      <w:pPr>
        <w:ind w:left="540" w:hanging="540"/>
      </w:pPr>
      <w:r>
        <w:t>GELL, A. 1992. The anthropology of time: cultural constructions of temporal maps and images. Berg.</w:t>
      </w:r>
    </w:p>
    <w:p w:rsidR="007D6D48" w:rsidRDefault="007D6D48" w:rsidP="00931268">
      <w:pPr>
        <w:ind w:left="540" w:hanging="540"/>
      </w:pPr>
      <w:r>
        <w:t>GEURTS, K. L. 2002. Culture and the senses: bodily ways of knowing in an African community. London: University of California Press.</w:t>
      </w:r>
    </w:p>
    <w:p w:rsidR="007D6D48" w:rsidRDefault="007D6D48" w:rsidP="00931268">
      <w:pPr>
        <w:ind w:left="540" w:hanging="540"/>
      </w:pPr>
      <w:r>
        <w:t xml:space="preserve">GROARK, K. P. 2011. Toward a cultural phenomenology of intersubjectivity: The extended relational field of the Tzotzil Maya of highland Chiapas, Mexico. Language &amp; Communication </w:t>
      </w:r>
    </w:p>
    <w:p w:rsidR="007D6D48" w:rsidRDefault="007D6D48" w:rsidP="00931268">
      <w:pPr>
        <w:ind w:left="540" w:hanging="540"/>
      </w:pPr>
      <w:r>
        <w:t>INGOLD, T. 1996. Key Debates In Anthropology. London: Routledge.</w:t>
      </w:r>
    </w:p>
    <w:p w:rsidR="007D6D48" w:rsidRDefault="007D6D48" w:rsidP="00931268">
      <w:pPr>
        <w:ind w:left="540" w:hanging="540"/>
      </w:pPr>
      <w:r>
        <w:t>JACKSON, M. 1996a. Things as they are: new directions in phenomenological anthropology. Indianapolis: Indiana University Press.</w:t>
      </w:r>
    </w:p>
    <w:p w:rsidR="007D6D48" w:rsidRDefault="007D6D48" w:rsidP="00931268">
      <w:pPr>
        <w:ind w:left="540" w:hanging="540"/>
      </w:pPr>
      <w:r>
        <w:t>JAY, M. 2006. Songs of Experience: Modern American and European Variations on a Universal Theme. London: University of California Press.</w:t>
      </w:r>
    </w:p>
    <w:p w:rsidR="007D6D48" w:rsidRDefault="007D6D48" w:rsidP="00931268">
      <w:pPr>
        <w:ind w:left="540" w:hanging="540"/>
      </w:pPr>
      <w:r>
        <w:t>KIRMAYER, L. J. 1992. The Body’s Insistence on Meaning: Metaphor as Presentation and Representation in Illness Experience. Medical Anthropology Quarterly 6, 323–346</w:t>
      </w:r>
    </w:p>
    <w:p w:rsidR="007D6D48" w:rsidRDefault="007D6D48" w:rsidP="00931268">
      <w:pPr>
        <w:ind w:left="540" w:hanging="540"/>
      </w:pPr>
      <w:r>
        <w:t>LEDER, D. 1990. The absent body. Chicago ; London: University of Chicago Press.</w:t>
      </w:r>
    </w:p>
    <w:p w:rsidR="007D6D48" w:rsidRDefault="007D6D48" w:rsidP="00E073C3">
      <w:pPr>
        <w:ind w:left="540" w:hanging="540"/>
      </w:pPr>
      <w:r>
        <w:lastRenderedPageBreak/>
        <w:t>MERLEAU-PONTY, M. 1968. The visible and the invisible: followed by working notes (ed C. Lefort; trans A. Lingis). Evanston: Northwestern University Press.</w:t>
      </w:r>
    </w:p>
    <w:p w:rsidR="007D6D48" w:rsidRDefault="007D6D48" w:rsidP="00E073C3">
      <w:pPr>
        <w:ind w:left="540" w:hanging="540"/>
      </w:pPr>
      <w:r>
        <w:t>MORAN, D. 2000. Introduction to Phenomenology. London: Routledge.</w:t>
      </w:r>
    </w:p>
    <w:p w:rsidR="005251F0" w:rsidRDefault="005251F0" w:rsidP="005251F0">
      <w:pPr>
        <w:ind w:left="540" w:hanging="540"/>
      </w:pPr>
      <w:r>
        <w:t>MORPHY, H. 1992. Aesthetics in a Cross-Cultur perspective: Some Reflections on Native American Basketry. Journal of Anthropological Society of Oxford 23, 1–16.</w:t>
      </w:r>
    </w:p>
    <w:p w:rsidR="007D6D48" w:rsidRDefault="007D6D48" w:rsidP="00E073C3">
      <w:pPr>
        <w:ind w:left="540" w:hanging="540"/>
      </w:pPr>
      <w:r>
        <w:t>SCOTT, J. W. 1991. The Evidence of Experience. Critical Inquiry 17, 773–797.</w:t>
      </w:r>
    </w:p>
    <w:p w:rsidR="007D6D48" w:rsidRDefault="007D6D48" w:rsidP="00635B87">
      <w:pPr>
        <w:ind w:left="540" w:hanging="540"/>
      </w:pPr>
      <w:r>
        <w:t>THROOP, J. C. 2003a. Articulating Experience. Anthropological Theory 3, 219 –241.</w:t>
      </w:r>
    </w:p>
    <w:p w:rsidR="007D6D48" w:rsidRDefault="007D6D48" w:rsidP="00931268">
      <w:pPr>
        <w:ind w:left="540" w:hanging="540"/>
      </w:pPr>
      <w:r>
        <w:t>THROOP, J. C. 2009a. Intermediary Varieties of Experience. Ethnos 74, 535–558.</w:t>
      </w:r>
    </w:p>
    <w:p w:rsidR="007D6D48" w:rsidRDefault="007D6D48" w:rsidP="00E073C3">
      <w:pPr>
        <w:ind w:left="540" w:hanging="540"/>
      </w:pPr>
      <w:r>
        <w:t>THROOP, J. C. 2002. Experience, Coherence, and Culture: The Significance of Dilthey’s “Descriptive Psychology” for the Anthropology of Consciousness. Anthropology of Consciousness 13, 2–26.</w:t>
      </w:r>
    </w:p>
    <w:p w:rsidR="007D6D48" w:rsidRDefault="007D6D48" w:rsidP="00635B87">
      <w:pPr>
        <w:ind w:left="540" w:hanging="540"/>
      </w:pPr>
      <w:r>
        <w:t>THROOP, J. C. 2009b. Interpretation and the limits of interpretability: on rethinking Clifford Geertz’s semiotics of religious experience. The Journal of North African Studies 14, 369–384.</w:t>
      </w:r>
    </w:p>
    <w:p w:rsidR="007D6D48" w:rsidRDefault="007D6D48" w:rsidP="00635B87">
      <w:pPr>
        <w:ind w:left="540" w:hanging="540"/>
      </w:pPr>
      <w:r>
        <w:t>THROOP, J. C. 2008. From Pain to Virtue: Dysphoric Sensations and Moral Sensibilities in Yap (Waqab), Federated States of Micronesia. Transcultural Psychiatry 45, 253–286.</w:t>
      </w:r>
    </w:p>
    <w:p w:rsidR="007D6D48" w:rsidRDefault="007D6D48" w:rsidP="00635B87">
      <w:pPr>
        <w:ind w:left="540" w:hanging="540"/>
      </w:pPr>
      <w:r>
        <w:t>THROOP, J. C. 2005. Hypocognition, a “Sense of the Uncanny,” and the Anthropology of Ambiguity: Reflections on Robert I. Levy’s Contribution to Theories of Experience in Anthropology. Ethos 33, 499–511.</w:t>
      </w:r>
    </w:p>
    <w:p w:rsidR="007D6D48" w:rsidRDefault="007D6D48" w:rsidP="00635B87">
      <w:pPr>
        <w:ind w:left="540" w:hanging="540"/>
      </w:pPr>
      <w:r>
        <w:t>TURNER, V. &amp; E. BRUNER 1986. The Anthropology of experience. Chicago: University of Illinois Press.</w:t>
      </w:r>
    </w:p>
    <w:p w:rsidR="007D6D48" w:rsidRDefault="007D6D48" w:rsidP="00931268">
      <w:pPr>
        <w:ind w:left="540"/>
      </w:pPr>
      <w:r>
        <w:t>SCHMIDT, J. 1985. Maurice Merleau-Ponty: between phenomenology and structuralism. London: Macmillan.</w:t>
      </w:r>
    </w:p>
    <w:p w:rsidR="00C14E89" w:rsidRDefault="00C14E89" w:rsidP="00C70D81"/>
    <w:p w:rsidR="00635B87" w:rsidRDefault="00635B87" w:rsidP="00C70D81"/>
    <w:p w:rsidR="007C4331" w:rsidRPr="00635B87" w:rsidRDefault="007C4331" w:rsidP="00C70D81">
      <w:pPr>
        <w:rPr>
          <w:b/>
        </w:rPr>
      </w:pPr>
      <w:r w:rsidRPr="00635B87">
        <w:rPr>
          <w:b/>
        </w:rPr>
        <w:t>Dopunska literatura</w:t>
      </w:r>
      <w:r w:rsidR="00931268" w:rsidRPr="00635B87">
        <w:rPr>
          <w:b/>
        </w:rPr>
        <w:t xml:space="preserve"> </w:t>
      </w:r>
      <w:r w:rsidR="00931268" w:rsidRPr="00635B87">
        <w:rPr>
          <w:b/>
          <w:i/>
        </w:rPr>
        <w:t>(odabrani dijelovi iz)</w:t>
      </w:r>
      <w:r w:rsidRPr="00635B87">
        <w:rPr>
          <w:b/>
          <w:i/>
        </w:rPr>
        <w:t>:</w:t>
      </w:r>
    </w:p>
    <w:p w:rsidR="007D6D48" w:rsidRDefault="007D6D48" w:rsidP="00C70D81"/>
    <w:p w:rsidR="00931268" w:rsidRDefault="00931268" w:rsidP="00C14E89">
      <w:pPr>
        <w:ind w:left="540" w:hanging="540"/>
      </w:pPr>
      <w:r>
        <w:t>BERGER, H. M. 1997. The Practice of Perception: Multi-Functionality and Time in the Musical Experiences of a Heavy Metal Drummer. Ethnomusicology 41, 464–488.</w:t>
      </w:r>
    </w:p>
    <w:p w:rsidR="00931268" w:rsidRDefault="00931268" w:rsidP="00C14E89">
      <w:pPr>
        <w:ind w:left="540" w:hanging="540"/>
      </w:pPr>
      <w:r>
        <w:t>CLIFFORD, J. &amp; G. MARCUS 1986. Writing culture: the poetics and politics of ethnography. Los Angeles: University of California Press.</w:t>
      </w:r>
    </w:p>
    <w:p w:rsidR="00931268" w:rsidRDefault="00931268" w:rsidP="00C14E89">
      <w:pPr>
        <w:ind w:left="540" w:hanging="540"/>
      </w:pPr>
      <w:r>
        <w:t>CRAPANZANO 2004. Imaginative horizons: an essay in literary-philosophical anthropology. Chicago: University of Chicago Press.</w:t>
      </w:r>
    </w:p>
    <w:p w:rsidR="00931268" w:rsidRDefault="00931268" w:rsidP="00C14E89">
      <w:pPr>
        <w:ind w:left="540" w:hanging="540"/>
      </w:pPr>
      <w:r>
        <w:t>CSORDAS, T. J. 1994a. Embodiment and experience: the existential ground of culture and self. Cambridge: Cambridge University Press.</w:t>
      </w:r>
    </w:p>
    <w:p w:rsidR="00931268" w:rsidRDefault="00931268" w:rsidP="00C14E89">
      <w:pPr>
        <w:ind w:left="540" w:hanging="540"/>
      </w:pPr>
      <w:r>
        <w:t>DEWEY, J. 1980. Art as experience. New York: Perigee Books.</w:t>
      </w:r>
    </w:p>
    <w:p w:rsidR="00931268" w:rsidRDefault="00931268" w:rsidP="00C14E89">
      <w:pPr>
        <w:ind w:left="540" w:hanging="540"/>
      </w:pPr>
      <w:r>
        <w:t>DILTHEY, W. 1979. Dilthey Selected Writings (trans H. P. Rickman). CUP Archive.</w:t>
      </w:r>
    </w:p>
    <w:p w:rsidR="00931268" w:rsidRDefault="00931268" w:rsidP="00C14E89">
      <w:pPr>
        <w:ind w:left="540" w:hanging="540"/>
      </w:pPr>
      <w:r>
        <w:t>FISCHER, M. &amp; G. MARCUS 1999. Conveying Other Cultural Experience: The Person, Self, and Emotions. In Anthropology as cultural critique: an experimental moment in the human sciences (eds) G. Marcus &amp; M. Fischer. Chicago: University of Chicago Press.</w:t>
      </w:r>
    </w:p>
    <w:p w:rsidR="00931268" w:rsidRDefault="00931268" w:rsidP="00C14E89">
      <w:pPr>
        <w:ind w:left="540" w:hanging="540"/>
      </w:pPr>
      <w:r>
        <w:t>GEERTZ, C. 1973. The interpretation of cultures: selected essays. New York: Basic Books.</w:t>
      </w:r>
    </w:p>
    <w:p w:rsidR="00931268" w:rsidRDefault="00931268" w:rsidP="00C14E89">
      <w:pPr>
        <w:ind w:left="540" w:hanging="540"/>
      </w:pPr>
      <w:r>
        <w:t>GIDDENS, A.1991. Modernity and self-identity. Stanford: Stanford University Press.</w:t>
      </w:r>
    </w:p>
    <w:p w:rsidR="00931268" w:rsidRDefault="00931268" w:rsidP="00C14E89">
      <w:pPr>
        <w:ind w:left="540" w:hanging="540"/>
      </w:pPr>
      <w:r>
        <w:t>GOOD, B. 1994a. Medicine, rationality, and experience: an anthropological perspective. Cambridge University Press.</w:t>
      </w:r>
    </w:p>
    <w:p w:rsidR="00931268" w:rsidRDefault="00931268" w:rsidP="00C14E89">
      <w:pPr>
        <w:ind w:left="540" w:hanging="540"/>
      </w:pPr>
      <w:r>
        <w:t>HAMMOND, M., J. HOWARTH &amp; R. KEAT 1991. Understanding phenomenology. Oxford: Blackwell.</w:t>
      </w:r>
    </w:p>
    <w:p w:rsidR="00931268" w:rsidRDefault="00931268" w:rsidP="00C14E89">
      <w:pPr>
        <w:ind w:left="540" w:hanging="540"/>
      </w:pPr>
      <w:r>
        <w:t>HOWES, D. 2003. Sensual relations: engaging the senses in culture and social theory. Ann Arbor: University of Michigan Press.</w:t>
      </w:r>
    </w:p>
    <w:p w:rsidR="00931268" w:rsidRDefault="00931268" w:rsidP="00C14E89">
      <w:pPr>
        <w:ind w:left="540" w:hanging="540"/>
      </w:pPr>
      <w:r>
        <w:t>HUSSERL, E. 1991. On the phenomenology of the consciousness of internal time (1893-1917), vol. 4 (trans J. B. Brough). (Edmund Husserl Collected Works). Kluwer Academic Publishers.</w:t>
      </w:r>
    </w:p>
    <w:p w:rsidR="00931268" w:rsidRDefault="00931268" w:rsidP="00C14E89">
      <w:pPr>
        <w:ind w:left="540" w:hanging="540"/>
      </w:pPr>
      <w:r>
        <w:lastRenderedPageBreak/>
        <w:t>HUTCHEON, L. 1998. Irony, Nostalgia, and the Postmodern (available on-line: http://www.library.utoronto.ca/utel/criticism/hutchinp.html, accessed 27 May 2010).</w:t>
      </w:r>
    </w:p>
    <w:p w:rsidR="00931268" w:rsidRDefault="00931268" w:rsidP="00C14E89">
      <w:pPr>
        <w:ind w:left="540" w:hanging="540"/>
      </w:pPr>
      <w:r>
        <w:t>INGOLD, T. 2000. The perception of the environment: essays on livelihood, dwelling and skill. Routledge.</w:t>
      </w:r>
    </w:p>
    <w:p w:rsidR="00931268" w:rsidRDefault="00931268" w:rsidP="00C14E89">
      <w:pPr>
        <w:ind w:left="540" w:hanging="540"/>
      </w:pPr>
      <w:r>
        <w:t>JACKSON, J. 1994. Chronic pain and thc tension between the body as subject and object. In Embodiment and experience: the existential ground of culture and self (ed) T. J. Csordas. Cambridge: Cambridge University Press.</w:t>
      </w:r>
    </w:p>
    <w:p w:rsidR="00931268" w:rsidRDefault="00931268" w:rsidP="00C14E89">
      <w:pPr>
        <w:ind w:left="540" w:hanging="540"/>
      </w:pPr>
      <w:r>
        <w:t>JACKSON, M. 1983a. Knowledge of the Body. Man 18, 327–345.</w:t>
      </w:r>
    </w:p>
    <w:p w:rsidR="00931268" w:rsidRDefault="00931268" w:rsidP="00C14E89">
      <w:pPr>
        <w:ind w:left="540" w:hanging="540"/>
      </w:pPr>
      <w:r>
        <w:t>JAMES, W. 1904. Does `Consciousness’ Exist? The Journal of Philosophy, Psychology and Scientific Methods 1, 477–491.</w:t>
      </w:r>
    </w:p>
    <w:p w:rsidR="00931268" w:rsidRDefault="00931268" w:rsidP="00635B87">
      <w:pPr>
        <w:ind w:left="540" w:hanging="540"/>
      </w:pPr>
      <w:r>
        <w:t>KNIBBE, K. &amp; P. VERSTEEG 2008. Assessing Phenomenology in Anthropology. Critique of Anthropology 28, 47 –62.</w:t>
      </w:r>
    </w:p>
    <w:p w:rsidR="00931268" w:rsidRDefault="00931268" w:rsidP="00C14E89">
      <w:pPr>
        <w:ind w:left="540" w:hanging="540"/>
      </w:pPr>
      <w:r>
        <w:t>KOSELLECK, R. 2004. Futures past: on the semantics of historical time. New York: Columbia University Press.</w:t>
      </w:r>
    </w:p>
    <w:p w:rsidR="00931268" w:rsidRDefault="00931268" w:rsidP="00C14E89">
      <w:pPr>
        <w:ind w:left="540" w:hanging="540"/>
      </w:pPr>
      <w:r>
        <w:t>KULTGEN, J. 1975. Phenomenology and Structuralism. Annual Review of Anthropology 4, 371–387.</w:t>
      </w:r>
    </w:p>
    <w:p w:rsidR="00931268" w:rsidRDefault="00931268" w:rsidP="00C14E89">
      <w:pPr>
        <w:ind w:left="540" w:hanging="540"/>
      </w:pPr>
      <w:r>
        <w:t>LEVY, R. I. 1973. Tahitians: mind and experience in the Society Islands. Chicago: University of Chicago Press.</w:t>
      </w:r>
    </w:p>
    <w:p w:rsidR="00931268" w:rsidRDefault="00931268" w:rsidP="00C14E89">
      <w:pPr>
        <w:ind w:left="540" w:hanging="540"/>
      </w:pPr>
      <w:r>
        <w:t>LOCK, M. M. &amp; J. FARQUHAR 2007. Beyond the body proper: reading the anthropology of material life. London: Duke University Press.</w:t>
      </w:r>
    </w:p>
    <w:p w:rsidR="00931268" w:rsidRDefault="00931268" w:rsidP="00C14E89">
      <w:pPr>
        <w:ind w:left="540" w:hanging="540"/>
      </w:pPr>
      <w:r>
        <w:t>LOW, S. M. 1994. Embodied metaphors: nerves as lived experience. In Embodiment and experience: the existential ground of culture and self (ed) T. J. Csordas, 139. Cambridge: Cambridge University Press.</w:t>
      </w:r>
    </w:p>
    <w:p w:rsidR="00931268" w:rsidRDefault="00931268" w:rsidP="00C14E89">
      <w:pPr>
        <w:ind w:left="540" w:hanging="540"/>
      </w:pPr>
      <w:r>
        <w:t>MANDOKI, K. 2007. Everyday Aesthetics: Prosaics, the Play of Culture and Social Identities. Hampshire: Ashgate Publishing, Ltd.</w:t>
      </w:r>
    </w:p>
    <w:p w:rsidR="00931268" w:rsidRDefault="00931268" w:rsidP="00C14E89">
      <w:pPr>
        <w:ind w:left="540" w:hanging="540"/>
      </w:pPr>
      <w:r>
        <w:t>MARSHALL, G. J. 2008. A guide to Merleau-Ponty’s Phenomenology of perception. Marquette University Press.</w:t>
      </w:r>
    </w:p>
    <w:p w:rsidR="00931268" w:rsidRDefault="00931268" w:rsidP="00C14E89">
      <w:pPr>
        <w:ind w:left="540" w:hanging="540"/>
      </w:pPr>
      <w:r>
        <w:t>MATTINGLY, C. 1998. Healing dramas and clinical plots: the narrative structure of experience. Cambridge: Cambridge University Press.</w:t>
      </w:r>
    </w:p>
    <w:p w:rsidR="00931268" w:rsidRDefault="00931268" w:rsidP="00C14E89">
      <w:pPr>
        <w:ind w:left="540" w:hanging="540"/>
      </w:pPr>
      <w:r>
        <w:t>MERLEAU-PONTY, M. 1962. Phenomenology of perception. Routledge.</w:t>
      </w:r>
    </w:p>
    <w:p w:rsidR="00931268" w:rsidRDefault="00931268" w:rsidP="00C14E89">
      <w:pPr>
        <w:ind w:left="540" w:hanging="540"/>
      </w:pPr>
      <w:r>
        <w:t>MORLEY, J. 2001. Inspiration and Expiration: Yoga Practice through Merleau-Ponty’s Phenomenology of the Body. Philosophy East and West 51, 73–82.</w:t>
      </w:r>
    </w:p>
    <w:p w:rsidR="00931268" w:rsidRDefault="00931268" w:rsidP="00C14E89">
      <w:pPr>
        <w:ind w:left="540" w:hanging="540"/>
      </w:pPr>
      <w:r>
        <w:t>MORRIS, D. 2010. The enigma of reversibility and the genesis of sense in Merleau-Ponty. Continental Philosophy Review 43, 141–165.</w:t>
      </w:r>
    </w:p>
    <w:p w:rsidR="00931268" w:rsidRDefault="00931268" w:rsidP="00C14E89">
      <w:pPr>
        <w:ind w:left="540" w:hanging="540"/>
      </w:pPr>
      <w:r>
        <w:t>OTS, T. 1990. The angry liver, the anxious heart and the melancholy spleen. Culture, Medicine and Psychiatry 14, 21–58.</w:t>
      </w:r>
    </w:p>
    <w:p w:rsidR="00931268" w:rsidRDefault="00931268" w:rsidP="00C14E89">
      <w:pPr>
        <w:ind w:left="540" w:hanging="540"/>
      </w:pPr>
      <w:r>
        <w:t>PARANJPE, A. C. &amp; K. HANSON 1988. On Dealing with the Stream of consciousness: A Comparison of Husserl and Yoga. In Asian contributions to psychology (eds) A. C. Paranjpe, D. Y. F. Ho &amp; R. W. Rieber, 215–231. New York: Praeger.</w:t>
      </w:r>
    </w:p>
    <w:p w:rsidR="00931268" w:rsidRDefault="00931268" w:rsidP="00931268">
      <w:pPr>
        <w:ind w:left="540" w:hanging="540"/>
      </w:pPr>
      <w:r>
        <w:t>PINE, B. J. &amp; J. H. GILMORE 1999. The experience economy. Harvard Business Press.</w:t>
      </w:r>
    </w:p>
    <w:p w:rsidR="00931268" w:rsidRDefault="00931268" w:rsidP="00C14E89">
      <w:pPr>
        <w:ind w:left="540" w:hanging="540"/>
      </w:pPr>
      <w:r>
        <w:t>PINK, S. 2009. Doing sensory ethnography. London: SAGE Publications Ltd.</w:t>
      </w:r>
    </w:p>
    <w:p w:rsidR="00931268" w:rsidRDefault="00931268" w:rsidP="00C14E89">
      <w:pPr>
        <w:ind w:left="540" w:hanging="540"/>
      </w:pPr>
      <w:r>
        <w:t>RABELO, M. &amp; I. SOUZA 2003. Temporality and Experience. Ethnography 4, 333–361.</w:t>
      </w:r>
    </w:p>
    <w:p w:rsidR="00931268" w:rsidRDefault="00931268" w:rsidP="00C14E89">
      <w:pPr>
        <w:ind w:left="540" w:hanging="540"/>
      </w:pPr>
      <w:r>
        <w:t>RICOEUR, P. 1990. Time and narrative Vol. 3, vol. 3 (trans K. McLaughlin &amp; D. Pellauer). (Paperback). Chicago: University of Chicago Press.</w:t>
      </w:r>
    </w:p>
    <w:p w:rsidR="00931268" w:rsidRDefault="00931268" w:rsidP="00C14E89">
      <w:pPr>
        <w:ind w:left="540" w:hanging="540"/>
      </w:pPr>
      <w:r>
        <w:t>ROSALDO, R. 2007. Grief and a Headhunter’s Rage On the Cultural Force of Emotions. In The emotions: a cultural reader (ed) H. Wulff, 219. New York: Berg.</w:t>
      </w:r>
    </w:p>
    <w:p w:rsidR="00931268" w:rsidRDefault="00931268" w:rsidP="00C14E89">
      <w:pPr>
        <w:ind w:left="540" w:hanging="540"/>
      </w:pPr>
      <w:r>
        <w:t>SAITO, Y. 2008. Everyday Aesthetics. Oxford: Oxford University Press.</w:t>
      </w:r>
    </w:p>
    <w:p w:rsidR="00931268" w:rsidRDefault="00931268" w:rsidP="00C14E89">
      <w:pPr>
        <w:ind w:left="540" w:hanging="540"/>
      </w:pPr>
      <w:r>
        <w:t>SCARRY, E. 1985. The body in pain: the making and unmaking of the world. Oxford: Oxford University Press.</w:t>
      </w:r>
    </w:p>
    <w:p w:rsidR="00931268" w:rsidRDefault="00931268" w:rsidP="00C14E89">
      <w:pPr>
        <w:ind w:left="540" w:hanging="540"/>
      </w:pPr>
      <w:r>
        <w:t>SCHMIDT, J. 1985. Maurice Merleau-Ponty: between phenomenology and structuralism. London: Macmillan.</w:t>
      </w:r>
    </w:p>
    <w:p w:rsidR="00931268" w:rsidRDefault="00931268" w:rsidP="00C14E89">
      <w:pPr>
        <w:ind w:left="540" w:hanging="540"/>
      </w:pPr>
      <w:r>
        <w:lastRenderedPageBreak/>
        <w:t>SCHULZE, G. 1993. Die Erlebnisgesellschaft. Frankfurt: Campus Verlag.</w:t>
      </w:r>
    </w:p>
    <w:p w:rsidR="00931268" w:rsidRDefault="00931268" w:rsidP="00C14E89">
      <w:pPr>
        <w:ind w:left="540" w:hanging="540"/>
      </w:pPr>
      <w:r>
        <w:t>SEREMETAKIS, C. N. 1996a. The senses still: perception and memory as material culture in modernity. University of Chicago Press.</w:t>
      </w:r>
    </w:p>
    <w:p w:rsidR="00931268" w:rsidRDefault="00931268" w:rsidP="00C14E89">
      <w:pPr>
        <w:ind w:left="540" w:hanging="540"/>
      </w:pPr>
      <w:r>
        <w:t>STOLLER, P. 1989. The taste of ethnographic things: the senses in anthropology. Philadelphia: University of Pennsylvania Press.</w:t>
      </w:r>
    </w:p>
    <w:p w:rsidR="00931268" w:rsidRDefault="00931268" w:rsidP="00C14E89">
      <w:pPr>
        <w:ind w:left="540" w:hanging="540"/>
      </w:pPr>
      <w:r>
        <w:t>STOLLER, P. 1997. Sensuous scholarship. Philadelphia: University of Pennsylvania Press.</w:t>
      </w:r>
    </w:p>
    <w:p w:rsidR="00931268" w:rsidRDefault="00931268" w:rsidP="00C14E89">
      <w:pPr>
        <w:ind w:left="540" w:hanging="540"/>
      </w:pPr>
      <w:r>
        <w:t>STOLLER, P. 2009. The power of the between: an anthropological odyssey. Chicago: University of Chicago Press.</w:t>
      </w:r>
    </w:p>
    <w:p w:rsidR="00931268" w:rsidRDefault="00931268" w:rsidP="00931268">
      <w:pPr>
        <w:ind w:left="540" w:hanging="540"/>
      </w:pPr>
      <w:r>
        <w:t>THROOP, J. C. 2003b. Minding experience: An exploration of the concept of “experience” in the early French anthropology of Durkheim, Lévy‐Bruhl, and Lévi‐Strauss. Journal of the History of the Behavioral Sciences 39, 365–382.</w:t>
      </w:r>
    </w:p>
    <w:p w:rsidR="00931268" w:rsidRDefault="00931268" w:rsidP="00931268">
      <w:pPr>
        <w:ind w:left="540" w:hanging="540"/>
      </w:pPr>
      <w:r>
        <w:t>THROOP, J. C. 2010a. Suffering and sentiment: exploring the vicissitudes of experience and pain in Yap. Los Angeles: University of California Press.</w:t>
      </w:r>
    </w:p>
    <w:p w:rsidR="00931268" w:rsidRDefault="00931268" w:rsidP="00931268">
      <w:pPr>
        <w:ind w:left="540" w:hanging="540"/>
      </w:pPr>
      <w:r>
        <w:t>THROOP, J. C. 2010b. Latitudes of loss: On the vicissitudes of empathy. American Ethnologist 37, 771–782.</w:t>
      </w:r>
    </w:p>
    <w:p w:rsidR="00931268" w:rsidRDefault="00931268" w:rsidP="00931268">
      <w:pPr>
        <w:ind w:left="540" w:hanging="540"/>
      </w:pPr>
      <w:r>
        <w:t>TURNER, T. 2011. BODILINESS The Body Beyond the Body: Social, Material and Spiritual Dimensions of Bodiliness. In A Companion to the Anthropology of the Body and Embodiment (ed) F. E. Mascia-Lees, 102. John Wiley &amp; Sons.</w:t>
      </w:r>
    </w:p>
    <w:p w:rsidR="00931268" w:rsidRDefault="00931268" w:rsidP="00931268">
      <w:pPr>
        <w:ind w:left="540" w:hanging="540"/>
      </w:pPr>
      <w:r>
        <w:t>TURNER, V. 1982. From ritual to theatre: the human seriousness of play. New York: PAJ Publ.</w:t>
      </w:r>
    </w:p>
    <w:p w:rsidR="00931268" w:rsidRDefault="00931268" w:rsidP="00931268">
      <w:pPr>
        <w:ind w:left="540" w:hanging="540"/>
      </w:pPr>
      <w:r>
        <w:t>TURNER, V. 1985. On the edge of the bush: anthropology as experience. Tucson: University of Arizona Press.</w:t>
      </w:r>
    </w:p>
    <w:p w:rsidR="00931268" w:rsidRDefault="00931268" w:rsidP="00931268">
      <w:pPr>
        <w:ind w:left="540" w:hanging="540"/>
      </w:pPr>
      <w:r>
        <w:t>WEINER, J. F., H. MORPHY, J. OVERING, ET AL. 1996. 1993 Debate: Aesthetics as Cross-Cultural Category. In Key Debates In Anthropology (ed) T. Ingold. London: Routledge.</w:t>
      </w:r>
    </w:p>
    <w:p w:rsidR="00931268" w:rsidRDefault="00931268" w:rsidP="00931268">
      <w:pPr>
        <w:ind w:left="540" w:hanging="540"/>
      </w:pPr>
      <w:r>
        <w:t>WIKAN, U. 1991. Toward an Experience‐Near Anthropology. Cultural Anthropology 6, 285–305.</w:t>
      </w:r>
    </w:p>
    <w:p w:rsidR="007D6D48" w:rsidRPr="00D70010" w:rsidRDefault="007D6D48" w:rsidP="007D6D48">
      <w:pPr>
        <w:pStyle w:val="Bibliography"/>
      </w:pPr>
    </w:p>
    <w:sectPr w:rsidR="007D6D48" w:rsidRPr="00D7001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imes Ext Roman">
    <w:altName w:val="Times New Roman"/>
    <w:charset w:val="EE"/>
    <w:family w:val="roman"/>
    <w:pitch w:val="variable"/>
    <w:sig w:usb0="00000000" w:usb1="4000387A" w:usb2="00000028" w:usb3="00000000" w:csb0="000001FF" w:csb1="00000000"/>
    <w:embedRegular r:id="rId1" w:fontKey="{D4483C9A-4B5D-40CF-A210-07758EE8EFFB}"/>
    <w:embedBold r:id="rId2" w:fontKey="{093BE24E-F77E-48CD-BE68-0FAA4D49EF23}"/>
    <w:embedItalic r:id="rId3" w:fontKey="{77D7B58E-4524-4E61-841D-2AA1FD116AF2}"/>
    <w:embedBoldItalic r:id="rId4" w:fontKey="{829455EE-879E-4692-826B-F8D19C5B6E29}"/>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de">
    <w:altName w:val="Arial"/>
    <w:panose1 w:val="00000000000000000000"/>
    <w:charset w:val="00"/>
    <w:family w:val="swiss"/>
    <w:notTrueType/>
    <w:pitch w:val="default"/>
    <w:sig w:usb0="00000003" w:usb1="00000000" w:usb2="00000000" w:usb3="00000000" w:csb0="00000001" w:csb1="00000000"/>
  </w:font>
  <w:font w:name="TimesExt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embedRegular r:id="rId5" w:fontKey="{0EA8ED87-FB53-4B0E-A821-5BF33B8B440D}"/>
  </w:font>
  <w:font w:name="Calibri">
    <w:panose1 w:val="020F0502020204030204"/>
    <w:charset w:val="EE"/>
    <w:family w:val="swiss"/>
    <w:pitch w:val="variable"/>
    <w:sig w:usb0="E10002FF" w:usb1="4000ACFF" w:usb2="00000009" w:usb3="00000000" w:csb0="0000019F" w:csb1="00000000"/>
    <w:embedRegular r:id="rId6" w:fontKey="{CAB90876-D51B-40FE-AF32-9B9DC1B38347}"/>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76506"/>
    <w:multiLevelType w:val="hybridMultilevel"/>
    <w:tmpl w:val="A7B8BBE0"/>
    <w:lvl w:ilvl="0" w:tplc="194014B4">
      <w:numFmt w:val="bullet"/>
      <w:lvlText w:val="-"/>
      <w:lvlJc w:val="left"/>
      <w:pPr>
        <w:tabs>
          <w:tab w:val="num" w:pos="720"/>
        </w:tabs>
        <w:ind w:left="720" w:hanging="360"/>
      </w:pPr>
      <w:rPr>
        <w:rFonts w:ascii="Times New Roman" w:eastAsia="Times New Roman" w:hAnsi="Times New Roman"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nsid w:val="6E046433"/>
    <w:multiLevelType w:val="hybridMultilevel"/>
    <w:tmpl w:val="A9E41056"/>
    <w:lvl w:ilvl="0" w:tplc="F536C54C">
      <w:start w:val="11"/>
      <w:numFmt w:val="bullet"/>
      <w:lvlText w:val="-"/>
      <w:lvlJc w:val="left"/>
      <w:pPr>
        <w:tabs>
          <w:tab w:val="num" w:pos="720"/>
        </w:tabs>
        <w:ind w:left="720" w:hanging="360"/>
      </w:pPr>
      <w:rPr>
        <w:rFonts w:ascii="Times Ext Roman" w:eastAsia="Times New Roman" w:hAnsi="Times Ext Roman" w:cs="Times Ext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FD86884"/>
    <w:multiLevelType w:val="hybridMultilevel"/>
    <w:tmpl w:val="CA361064"/>
    <w:lvl w:ilvl="0" w:tplc="194014B4">
      <w:numFmt w:val="bullet"/>
      <w:lvlText w:val="-"/>
      <w:lvlJc w:val="left"/>
      <w:pPr>
        <w:tabs>
          <w:tab w:val="num" w:pos="720"/>
        </w:tabs>
        <w:ind w:left="720" w:hanging="360"/>
      </w:pPr>
      <w:rPr>
        <w:rFonts w:ascii="Times New Roman" w:eastAsia="Times New Roman" w:hAnsi="Times New Roman"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stylePaneFormatFilter w:val="3F01"/>
  <w:defaultTabStop w:val="720"/>
  <w:characterSpacingControl w:val="doNotCompress"/>
  <w:compat/>
  <w:rsids>
    <w:rsidRoot w:val="0061792D"/>
    <w:rsid w:val="000126EA"/>
    <w:rsid w:val="00015F86"/>
    <w:rsid w:val="00025F44"/>
    <w:rsid w:val="00042791"/>
    <w:rsid w:val="00090FD8"/>
    <w:rsid w:val="000955E2"/>
    <w:rsid w:val="000D2741"/>
    <w:rsid w:val="000D5B1A"/>
    <w:rsid w:val="000E1D04"/>
    <w:rsid w:val="00114878"/>
    <w:rsid w:val="00117D8B"/>
    <w:rsid w:val="00157856"/>
    <w:rsid w:val="001A5CF7"/>
    <w:rsid w:val="001C39C8"/>
    <w:rsid w:val="001E40B5"/>
    <w:rsid w:val="001F6321"/>
    <w:rsid w:val="002654B7"/>
    <w:rsid w:val="002662DC"/>
    <w:rsid w:val="00297CDA"/>
    <w:rsid w:val="002A3053"/>
    <w:rsid w:val="002B56B8"/>
    <w:rsid w:val="002C31E7"/>
    <w:rsid w:val="002C6FB0"/>
    <w:rsid w:val="003070B2"/>
    <w:rsid w:val="00310A99"/>
    <w:rsid w:val="00363C05"/>
    <w:rsid w:val="00370DF0"/>
    <w:rsid w:val="00371D72"/>
    <w:rsid w:val="00380F3E"/>
    <w:rsid w:val="00386EB9"/>
    <w:rsid w:val="00392DD2"/>
    <w:rsid w:val="003A3B79"/>
    <w:rsid w:val="003B2420"/>
    <w:rsid w:val="003C698C"/>
    <w:rsid w:val="003D449A"/>
    <w:rsid w:val="00404533"/>
    <w:rsid w:val="00412A0B"/>
    <w:rsid w:val="00416B14"/>
    <w:rsid w:val="00424478"/>
    <w:rsid w:val="00435622"/>
    <w:rsid w:val="00440E93"/>
    <w:rsid w:val="004510EA"/>
    <w:rsid w:val="00471D40"/>
    <w:rsid w:val="00472F12"/>
    <w:rsid w:val="00486E1B"/>
    <w:rsid w:val="004C0D30"/>
    <w:rsid w:val="004E4CA7"/>
    <w:rsid w:val="004E5B5F"/>
    <w:rsid w:val="004F2C52"/>
    <w:rsid w:val="00505DF3"/>
    <w:rsid w:val="005251F0"/>
    <w:rsid w:val="005B57F0"/>
    <w:rsid w:val="005E2716"/>
    <w:rsid w:val="00602BCC"/>
    <w:rsid w:val="0061792D"/>
    <w:rsid w:val="006256C8"/>
    <w:rsid w:val="00631E55"/>
    <w:rsid w:val="00635B87"/>
    <w:rsid w:val="00637F74"/>
    <w:rsid w:val="00642A40"/>
    <w:rsid w:val="00643C6F"/>
    <w:rsid w:val="00682E19"/>
    <w:rsid w:val="0069481A"/>
    <w:rsid w:val="006A4DC4"/>
    <w:rsid w:val="006A5490"/>
    <w:rsid w:val="006E4089"/>
    <w:rsid w:val="00722014"/>
    <w:rsid w:val="00740758"/>
    <w:rsid w:val="007424CF"/>
    <w:rsid w:val="00745A33"/>
    <w:rsid w:val="00772603"/>
    <w:rsid w:val="00780416"/>
    <w:rsid w:val="007A655B"/>
    <w:rsid w:val="007B3F5B"/>
    <w:rsid w:val="007C4331"/>
    <w:rsid w:val="007C50E6"/>
    <w:rsid w:val="007C5B22"/>
    <w:rsid w:val="007D0928"/>
    <w:rsid w:val="007D5F85"/>
    <w:rsid w:val="007D6D48"/>
    <w:rsid w:val="007E760C"/>
    <w:rsid w:val="007F52CA"/>
    <w:rsid w:val="00816951"/>
    <w:rsid w:val="008231AF"/>
    <w:rsid w:val="00826665"/>
    <w:rsid w:val="008335A9"/>
    <w:rsid w:val="008A5563"/>
    <w:rsid w:val="008B1F61"/>
    <w:rsid w:val="008D0822"/>
    <w:rsid w:val="008E0A04"/>
    <w:rsid w:val="008E5A64"/>
    <w:rsid w:val="008F3780"/>
    <w:rsid w:val="0091786A"/>
    <w:rsid w:val="00923C13"/>
    <w:rsid w:val="00931268"/>
    <w:rsid w:val="00941A98"/>
    <w:rsid w:val="009628DF"/>
    <w:rsid w:val="0098198C"/>
    <w:rsid w:val="00985072"/>
    <w:rsid w:val="009C51C1"/>
    <w:rsid w:val="009E3D15"/>
    <w:rsid w:val="009E47AA"/>
    <w:rsid w:val="00A711B5"/>
    <w:rsid w:val="00A73A90"/>
    <w:rsid w:val="00AA275F"/>
    <w:rsid w:val="00AA7A72"/>
    <w:rsid w:val="00AC2767"/>
    <w:rsid w:val="00AE0915"/>
    <w:rsid w:val="00B13922"/>
    <w:rsid w:val="00B22D67"/>
    <w:rsid w:val="00B23C2F"/>
    <w:rsid w:val="00B3055E"/>
    <w:rsid w:val="00B37D3A"/>
    <w:rsid w:val="00B44369"/>
    <w:rsid w:val="00B60610"/>
    <w:rsid w:val="00B63B60"/>
    <w:rsid w:val="00B83D26"/>
    <w:rsid w:val="00B90683"/>
    <w:rsid w:val="00BC1353"/>
    <w:rsid w:val="00BC6593"/>
    <w:rsid w:val="00BD1C16"/>
    <w:rsid w:val="00C14E89"/>
    <w:rsid w:val="00C30619"/>
    <w:rsid w:val="00C63513"/>
    <w:rsid w:val="00C65D83"/>
    <w:rsid w:val="00C70D81"/>
    <w:rsid w:val="00C71A62"/>
    <w:rsid w:val="00C85B30"/>
    <w:rsid w:val="00C9256B"/>
    <w:rsid w:val="00CC0A79"/>
    <w:rsid w:val="00CE5610"/>
    <w:rsid w:val="00CE7C23"/>
    <w:rsid w:val="00CF6BBF"/>
    <w:rsid w:val="00D048B5"/>
    <w:rsid w:val="00D04AB0"/>
    <w:rsid w:val="00D91DC7"/>
    <w:rsid w:val="00DB1376"/>
    <w:rsid w:val="00DC6395"/>
    <w:rsid w:val="00DD0CB1"/>
    <w:rsid w:val="00E060ED"/>
    <w:rsid w:val="00E073C3"/>
    <w:rsid w:val="00EB3065"/>
    <w:rsid w:val="00ED5260"/>
    <w:rsid w:val="00EF57DD"/>
    <w:rsid w:val="00F04394"/>
    <w:rsid w:val="00F06AB7"/>
    <w:rsid w:val="00F0713E"/>
    <w:rsid w:val="00F12240"/>
    <w:rsid w:val="00F32804"/>
    <w:rsid w:val="00F3310F"/>
    <w:rsid w:val="00F61E71"/>
    <w:rsid w:val="00F625F9"/>
    <w:rsid w:val="00F75DA6"/>
    <w:rsid w:val="00F92AC0"/>
    <w:rsid w:val="00F92EFB"/>
    <w:rsid w:val="00FB16F7"/>
    <w:rsid w:val="00FC0CAE"/>
    <w:rsid w:val="00FD4618"/>
    <w:rsid w:val="00FE469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Ext Roman" w:hAnsi="Times Ext Roman" w:cs="Times Ext Roman"/>
      <w:sz w:val="24"/>
      <w:szCs w:val="24"/>
      <w:lang w:eastAsia="en-GB"/>
    </w:rPr>
  </w:style>
  <w:style w:type="paragraph" w:styleId="Heading1">
    <w:name w:val="heading 1"/>
    <w:basedOn w:val="Normal"/>
    <w:next w:val="Normal"/>
    <w:qFormat/>
    <w:rsid w:val="00F61E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61E7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61E7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HDHeading1">
    <w:name w:val="PHD Heading 1"/>
    <w:basedOn w:val="Heading1"/>
    <w:rsid w:val="00440E93"/>
    <w:pPr>
      <w:autoSpaceDE w:val="0"/>
      <w:autoSpaceDN w:val="0"/>
      <w:adjustRightInd w:val="0"/>
    </w:pPr>
    <w:rPr>
      <w:rFonts w:ascii="Times Ext Roman" w:hAnsi="Times Ext Roman" w:cs="Times Ext Roman"/>
    </w:rPr>
  </w:style>
  <w:style w:type="paragraph" w:customStyle="1" w:styleId="PHDHeading2">
    <w:name w:val="PHD Heading 2"/>
    <w:basedOn w:val="Heading2"/>
    <w:rsid w:val="00440E93"/>
    <w:rPr>
      <w:rFonts w:ascii="Times Ext Roman" w:hAnsi="Times Ext Roman"/>
      <w:i w:val="0"/>
    </w:rPr>
  </w:style>
  <w:style w:type="paragraph" w:customStyle="1" w:styleId="PHDHeading3">
    <w:name w:val="PHD Heading 3"/>
    <w:basedOn w:val="Heading3"/>
    <w:rsid w:val="00440E93"/>
    <w:rPr>
      <w:rFonts w:ascii="Times Ext Roman" w:hAnsi="Times Ext Roman"/>
      <w:sz w:val="24"/>
    </w:rPr>
  </w:style>
  <w:style w:type="table" w:styleId="TableGrid">
    <w:name w:val="Table Grid"/>
    <w:basedOn w:val="TableNormal"/>
    <w:rsid w:val="00617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75DA6"/>
    <w:pPr>
      <w:autoSpaceDE w:val="0"/>
      <w:autoSpaceDN w:val="0"/>
      <w:adjustRightInd w:val="0"/>
    </w:pPr>
    <w:rPr>
      <w:rFonts w:ascii="Code" w:hAnsi="Code" w:cs="Code"/>
      <w:color w:val="000000"/>
      <w:sz w:val="24"/>
      <w:szCs w:val="24"/>
      <w:lang w:val="en-GB" w:eastAsia="en-GB"/>
    </w:rPr>
  </w:style>
  <w:style w:type="paragraph" w:styleId="Bibliography">
    <w:name w:val="Bibliography"/>
    <w:basedOn w:val="Normal"/>
    <w:semiHidden/>
    <w:rsid w:val="007D6D48"/>
    <w:pPr>
      <w:autoSpaceDE w:val="0"/>
      <w:autoSpaceDN w:val="0"/>
      <w:adjustRightInd w:val="0"/>
      <w:spacing w:after="240"/>
      <w:ind w:left="720" w:hanging="720"/>
    </w:pPr>
    <w:rPr>
      <w:lang w:val="en-GB"/>
    </w:rPr>
  </w:style>
  <w:style w:type="paragraph" w:styleId="ListParagraph">
    <w:name w:val="List Paragraph"/>
    <w:basedOn w:val="Normal"/>
    <w:uiPriority w:val="34"/>
    <w:qFormat/>
    <w:rsid w:val="0069481A"/>
    <w:pPr>
      <w:ind w:left="720"/>
      <w:contextualSpacing/>
    </w:pPr>
  </w:style>
</w:styles>
</file>

<file path=word/webSettings.xml><?xml version="1.0" encoding="utf-8"?>
<w:webSettings xmlns:r="http://schemas.openxmlformats.org/officeDocument/2006/relationships" xmlns:w="http://schemas.openxmlformats.org/wordprocessingml/2006/main">
  <w:divs>
    <w:div w:id="83652300">
      <w:bodyDiv w:val="1"/>
      <w:marLeft w:val="0"/>
      <w:marRight w:val="0"/>
      <w:marTop w:val="0"/>
      <w:marBottom w:val="0"/>
      <w:divBdr>
        <w:top w:val="none" w:sz="0" w:space="0" w:color="auto"/>
        <w:left w:val="none" w:sz="0" w:space="0" w:color="auto"/>
        <w:bottom w:val="none" w:sz="0" w:space="0" w:color="auto"/>
        <w:right w:val="none" w:sz="0" w:space="0" w:color="auto"/>
      </w:divBdr>
      <w:divsChild>
        <w:div w:id="617830650">
          <w:marLeft w:val="0"/>
          <w:marRight w:val="0"/>
          <w:marTop w:val="0"/>
          <w:marBottom w:val="0"/>
          <w:divBdr>
            <w:top w:val="none" w:sz="0" w:space="0" w:color="auto"/>
            <w:left w:val="none" w:sz="0" w:space="0" w:color="auto"/>
            <w:bottom w:val="none" w:sz="0" w:space="0" w:color="auto"/>
            <w:right w:val="none" w:sz="0" w:space="0" w:color="auto"/>
          </w:divBdr>
          <w:divsChild>
            <w:div w:id="236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931">
      <w:bodyDiv w:val="1"/>
      <w:marLeft w:val="0"/>
      <w:marRight w:val="0"/>
      <w:marTop w:val="0"/>
      <w:marBottom w:val="0"/>
      <w:divBdr>
        <w:top w:val="none" w:sz="0" w:space="0" w:color="auto"/>
        <w:left w:val="none" w:sz="0" w:space="0" w:color="auto"/>
        <w:bottom w:val="none" w:sz="0" w:space="0" w:color="auto"/>
        <w:right w:val="none" w:sz="0" w:space="0" w:color="auto"/>
      </w:divBdr>
      <w:divsChild>
        <w:div w:id="1174220823">
          <w:marLeft w:val="0"/>
          <w:marRight w:val="0"/>
          <w:marTop w:val="0"/>
          <w:marBottom w:val="0"/>
          <w:divBdr>
            <w:top w:val="none" w:sz="0" w:space="0" w:color="auto"/>
            <w:left w:val="none" w:sz="0" w:space="0" w:color="auto"/>
            <w:bottom w:val="none" w:sz="0" w:space="0" w:color="auto"/>
            <w:right w:val="none" w:sz="0" w:space="0" w:color="auto"/>
          </w:divBdr>
          <w:divsChild>
            <w:div w:id="17665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3888">
      <w:bodyDiv w:val="1"/>
      <w:marLeft w:val="0"/>
      <w:marRight w:val="0"/>
      <w:marTop w:val="0"/>
      <w:marBottom w:val="0"/>
      <w:divBdr>
        <w:top w:val="none" w:sz="0" w:space="0" w:color="auto"/>
        <w:left w:val="none" w:sz="0" w:space="0" w:color="auto"/>
        <w:bottom w:val="none" w:sz="0" w:space="0" w:color="auto"/>
        <w:right w:val="none" w:sz="0" w:space="0" w:color="auto"/>
      </w:divBdr>
      <w:divsChild>
        <w:div w:id="650527839">
          <w:marLeft w:val="0"/>
          <w:marRight w:val="0"/>
          <w:marTop w:val="0"/>
          <w:marBottom w:val="0"/>
          <w:divBdr>
            <w:top w:val="none" w:sz="0" w:space="0" w:color="auto"/>
            <w:left w:val="none" w:sz="0" w:space="0" w:color="auto"/>
            <w:bottom w:val="none" w:sz="0" w:space="0" w:color="auto"/>
            <w:right w:val="none" w:sz="0" w:space="0" w:color="auto"/>
          </w:divBdr>
          <w:divsChild>
            <w:div w:id="17889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1677">
      <w:bodyDiv w:val="1"/>
      <w:marLeft w:val="0"/>
      <w:marRight w:val="0"/>
      <w:marTop w:val="0"/>
      <w:marBottom w:val="0"/>
      <w:divBdr>
        <w:top w:val="none" w:sz="0" w:space="0" w:color="auto"/>
        <w:left w:val="none" w:sz="0" w:space="0" w:color="auto"/>
        <w:bottom w:val="none" w:sz="0" w:space="0" w:color="auto"/>
        <w:right w:val="none" w:sz="0" w:space="0" w:color="auto"/>
      </w:divBdr>
      <w:divsChild>
        <w:div w:id="506335367">
          <w:marLeft w:val="0"/>
          <w:marRight w:val="0"/>
          <w:marTop w:val="0"/>
          <w:marBottom w:val="0"/>
          <w:divBdr>
            <w:top w:val="none" w:sz="0" w:space="0" w:color="auto"/>
            <w:left w:val="none" w:sz="0" w:space="0" w:color="auto"/>
            <w:bottom w:val="none" w:sz="0" w:space="0" w:color="auto"/>
            <w:right w:val="none" w:sz="0" w:space="0" w:color="auto"/>
          </w:divBdr>
          <w:divsChild>
            <w:div w:id="14907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4272">
      <w:bodyDiv w:val="1"/>
      <w:marLeft w:val="0"/>
      <w:marRight w:val="0"/>
      <w:marTop w:val="0"/>
      <w:marBottom w:val="0"/>
      <w:divBdr>
        <w:top w:val="none" w:sz="0" w:space="0" w:color="auto"/>
        <w:left w:val="none" w:sz="0" w:space="0" w:color="auto"/>
        <w:bottom w:val="none" w:sz="0" w:space="0" w:color="auto"/>
        <w:right w:val="none" w:sz="0" w:space="0" w:color="auto"/>
      </w:divBdr>
      <w:divsChild>
        <w:div w:id="7875671">
          <w:marLeft w:val="0"/>
          <w:marRight w:val="0"/>
          <w:marTop w:val="0"/>
          <w:marBottom w:val="0"/>
          <w:divBdr>
            <w:top w:val="none" w:sz="0" w:space="0" w:color="auto"/>
            <w:left w:val="none" w:sz="0" w:space="0" w:color="auto"/>
            <w:bottom w:val="none" w:sz="0" w:space="0" w:color="auto"/>
            <w:right w:val="none" w:sz="0" w:space="0" w:color="auto"/>
          </w:divBdr>
          <w:divsChild>
            <w:div w:id="9884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92169">
      <w:bodyDiv w:val="1"/>
      <w:marLeft w:val="0"/>
      <w:marRight w:val="0"/>
      <w:marTop w:val="0"/>
      <w:marBottom w:val="0"/>
      <w:divBdr>
        <w:top w:val="none" w:sz="0" w:space="0" w:color="auto"/>
        <w:left w:val="none" w:sz="0" w:space="0" w:color="auto"/>
        <w:bottom w:val="none" w:sz="0" w:space="0" w:color="auto"/>
        <w:right w:val="none" w:sz="0" w:space="0" w:color="auto"/>
      </w:divBdr>
      <w:divsChild>
        <w:div w:id="567767285">
          <w:marLeft w:val="0"/>
          <w:marRight w:val="0"/>
          <w:marTop w:val="0"/>
          <w:marBottom w:val="0"/>
          <w:divBdr>
            <w:top w:val="none" w:sz="0" w:space="0" w:color="auto"/>
            <w:left w:val="none" w:sz="0" w:space="0" w:color="auto"/>
            <w:bottom w:val="none" w:sz="0" w:space="0" w:color="auto"/>
            <w:right w:val="none" w:sz="0" w:space="0" w:color="auto"/>
          </w:divBdr>
          <w:divsChild>
            <w:div w:id="19168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8679">
      <w:bodyDiv w:val="1"/>
      <w:marLeft w:val="0"/>
      <w:marRight w:val="0"/>
      <w:marTop w:val="0"/>
      <w:marBottom w:val="0"/>
      <w:divBdr>
        <w:top w:val="none" w:sz="0" w:space="0" w:color="auto"/>
        <w:left w:val="none" w:sz="0" w:space="0" w:color="auto"/>
        <w:bottom w:val="none" w:sz="0" w:space="0" w:color="auto"/>
        <w:right w:val="none" w:sz="0" w:space="0" w:color="auto"/>
      </w:divBdr>
      <w:divsChild>
        <w:div w:id="1205480231">
          <w:marLeft w:val="0"/>
          <w:marRight w:val="0"/>
          <w:marTop w:val="0"/>
          <w:marBottom w:val="0"/>
          <w:divBdr>
            <w:top w:val="none" w:sz="0" w:space="0" w:color="auto"/>
            <w:left w:val="none" w:sz="0" w:space="0" w:color="auto"/>
            <w:bottom w:val="none" w:sz="0" w:space="0" w:color="auto"/>
            <w:right w:val="none" w:sz="0" w:space="0" w:color="auto"/>
          </w:divBdr>
          <w:divsChild>
            <w:div w:id="7155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17604">
      <w:bodyDiv w:val="1"/>
      <w:marLeft w:val="0"/>
      <w:marRight w:val="0"/>
      <w:marTop w:val="0"/>
      <w:marBottom w:val="0"/>
      <w:divBdr>
        <w:top w:val="none" w:sz="0" w:space="0" w:color="auto"/>
        <w:left w:val="none" w:sz="0" w:space="0" w:color="auto"/>
        <w:bottom w:val="none" w:sz="0" w:space="0" w:color="auto"/>
        <w:right w:val="none" w:sz="0" w:space="0" w:color="auto"/>
      </w:divBdr>
      <w:divsChild>
        <w:div w:id="956639259">
          <w:marLeft w:val="0"/>
          <w:marRight w:val="0"/>
          <w:marTop w:val="0"/>
          <w:marBottom w:val="0"/>
          <w:divBdr>
            <w:top w:val="none" w:sz="0" w:space="0" w:color="auto"/>
            <w:left w:val="none" w:sz="0" w:space="0" w:color="auto"/>
            <w:bottom w:val="none" w:sz="0" w:space="0" w:color="auto"/>
            <w:right w:val="none" w:sz="0" w:space="0" w:color="auto"/>
          </w:divBdr>
          <w:divsChild>
            <w:div w:id="4733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0569">
      <w:bodyDiv w:val="1"/>
      <w:marLeft w:val="0"/>
      <w:marRight w:val="0"/>
      <w:marTop w:val="0"/>
      <w:marBottom w:val="0"/>
      <w:divBdr>
        <w:top w:val="none" w:sz="0" w:space="0" w:color="auto"/>
        <w:left w:val="none" w:sz="0" w:space="0" w:color="auto"/>
        <w:bottom w:val="none" w:sz="0" w:space="0" w:color="auto"/>
        <w:right w:val="none" w:sz="0" w:space="0" w:color="auto"/>
      </w:divBdr>
      <w:divsChild>
        <w:div w:id="997228497">
          <w:marLeft w:val="0"/>
          <w:marRight w:val="0"/>
          <w:marTop w:val="0"/>
          <w:marBottom w:val="0"/>
          <w:divBdr>
            <w:top w:val="none" w:sz="0" w:space="0" w:color="auto"/>
            <w:left w:val="none" w:sz="0" w:space="0" w:color="auto"/>
            <w:bottom w:val="none" w:sz="0" w:space="0" w:color="auto"/>
            <w:right w:val="none" w:sz="0" w:space="0" w:color="auto"/>
          </w:divBdr>
          <w:divsChild>
            <w:div w:id="19496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8413">
      <w:bodyDiv w:val="1"/>
      <w:marLeft w:val="0"/>
      <w:marRight w:val="0"/>
      <w:marTop w:val="0"/>
      <w:marBottom w:val="0"/>
      <w:divBdr>
        <w:top w:val="none" w:sz="0" w:space="0" w:color="auto"/>
        <w:left w:val="none" w:sz="0" w:space="0" w:color="auto"/>
        <w:bottom w:val="none" w:sz="0" w:space="0" w:color="auto"/>
        <w:right w:val="none" w:sz="0" w:space="0" w:color="auto"/>
      </w:divBdr>
      <w:divsChild>
        <w:div w:id="2013415073">
          <w:marLeft w:val="0"/>
          <w:marRight w:val="0"/>
          <w:marTop w:val="0"/>
          <w:marBottom w:val="0"/>
          <w:divBdr>
            <w:top w:val="none" w:sz="0" w:space="0" w:color="auto"/>
            <w:left w:val="none" w:sz="0" w:space="0" w:color="auto"/>
            <w:bottom w:val="none" w:sz="0" w:space="0" w:color="auto"/>
            <w:right w:val="none" w:sz="0" w:space="0" w:color="auto"/>
          </w:divBdr>
          <w:divsChild>
            <w:div w:id="17881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39467">
      <w:bodyDiv w:val="1"/>
      <w:marLeft w:val="0"/>
      <w:marRight w:val="0"/>
      <w:marTop w:val="0"/>
      <w:marBottom w:val="0"/>
      <w:divBdr>
        <w:top w:val="none" w:sz="0" w:space="0" w:color="auto"/>
        <w:left w:val="none" w:sz="0" w:space="0" w:color="auto"/>
        <w:bottom w:val="none" w:sz="0" w:space="0" w:color="auto"/>
        <w:right w:val="none" w:sz="0" w:space="0" w:color="auto"/>
      </w:divBdr>
      <w:divsChild>
        <w:div w:id="1387023997">
          <w:marLeft w:val="0"/>
          <w:marRight w:val="0"/>
          <w:marTop w:val="0"/>
          <w:marBottom w:val="0"/>
          <w:divBdr>
            <w:top w:val="none" w:sz="0" w:space="0" w:color="auto"/>
            <w:left w:val="none" w:sz="0" w:space="0" w:color="auto"/>
            <w:bottom w:val="none" w:sz="0" w:space="0" w:color="auto"/>
            <w:right w:val="none" w:sz="0" w:space="0" w:color="auto"/>
          </w:divBdr>
          <w:divsChild>
            <w:div w:id="5742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2116">
      <w:bodyDiv w:val="1"/>
      <w:marLeft w:val="0"/>
      <w:marRight w:val="0"/>
      <w:marTop w:val="0"/>
      <w:marBottom w:val="0"/>
      <w:divBdr>
        <w:top w:val="none" w:sz="0" w:space="0" w:color="auto"/>
        <w:left w:val="none" w:sz="0" w:space="0" w:color="auto"/>
        <w:bottom w:val="none" w:sz="0" w:space="0" w:color="auto"/>
        <w:right w:val="none" w:sz="0" w:space="0" w:color="auto"/>
      </w:divBdr>
      <w:divsChild>
        <w:div w:id="108398534">
          <w:marLeft w:val="0"/>
          <w:marRight w:val="0"/>
          <w:marTop w:val="0"/>
          <w:marBottom w:val="0"/>
          <w:divBdr>
            <w:top w:val="none" w:sz="0" w:space="0" w:color="auto"/>
            <w:left w:val="none" w:sz="0" w:space="0" w:color="auto"/>
            <w:bottom w:val="none" w:sz="0" w:space="0" w:color="auto"/>
            <w:right w:val="none" w:sz="0" w:space="0" w:color="auto"/>
          </w:divBdr>
          <w:divsChild>
            <w:div w:id="12617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764">
      <w:bodyDiv w:val="1"/>
      <w:marLeft w:val="0"/>
      <w:marRight w:val="0"/>
      <w:marTop w:val="0"/>
      <w:marBottom w:val="0"/>
      <w:divBdr>
        <w:top w:val="none" w:sz="0" w:space="0" w:color="auto"/>
        <w:left w:val="none" w:sz="0" w:space="0" w:color="auto"/>
        <w:bottom w:val="none" w:sz="0" w:space="0" w:color="auto"/>
        <w:right w:val="none" w:sz="0" w:space="0" w:color="auto"/>
      </w:divBdr>
      <w:divsChild>
        <w:div w:id="811825215">
          <w:marLeft w:val="0"/>
          <w:marRight w:val="0"/>
          <w:marTop w:val="0"/>
          <w:marBottom w:val="0"/>
          <w:divBdr>
            <w:top w:val="none" w:sz="0" w:space="0" w:color="auto"/>
            <w:left w:val="none" w:sz="0" w:space="0" w:color="auto"/>
            <w:bottom w:val="none" w:sz="0" w:space="0" w:color="auto"/>
            <w:right w:val="none" w:sz="0" w:space="0" w:color="auto"/>
          </w:divBdr>
          <w:divsChild>
            <w:div w:id="12452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3885">
      <w:bodyDiv w:val="1"/>
      <w:marLeft w:val="0"/>
      <w:marRight w:val="0"/>
      <w:marTop w:val="0"/>
      <w:marBottom w:val="0"/>
      <w:divBdr>
        <w:top w:val="none" w:sz="0" w:space="0" w:color="auto"/>
        <w:left w:val="none" w:sz="0" w:space="0" w:color="auto"/>
        <w:bottom w:val="none" w:sz="0" w:space="0" w:color="auto"/>
        <w:right w:val="none" w:sz="0" w:space="0" w:color="auto"/>
      </w:divBdr>
      <w:divsChild>
        <w:div w:id="180709088">
          <w:marLeft w:val="0"/>
          <w:marRight w:val="0"/>
          <w:marTop w:val="0"/>
          <w:marBottom w:val="0"/>
          <w:divBdr>
            <w:top w:val="none" w:sz="0" w:space="0" w:color="auto"/>
            <w:left w:val="none" w:sz="0" w:space="0" w:color="auto"/>
            <w:bottom w:val="none" w:sz="0" w:space="0" w:color="auto"/>
            <w:right w:val="none" w:sz="0" w:space="0" w:color="auto"/>
          </w:divBdr>
          <w:divsChild>
            <w:div w:id="17714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4274">
      <w:bodyDiv w:val="1"/>
      <w:marLeft w:val="0"/>
      <w:marRight w:val="0"/>
      <w:marTop w:val="0"/>
      <w:marBottom w:val="0"/>
      <w:divBdr>
        <w:top w:val="none" w:sz="0" w:space="0" w:color="auto"/>
        <w:left w:val="none" w:sz="0" w:space="0" w:color="auto"/>
        <w:bottom w:val="none" w:sz="0" w:space="0" w:color="auto"/>
        <w:right w:val="none" w:sz="0" w:space="0" w:color="auto"/>
      </w:divBdr>
      <w:divsChild>
        <w:div w:id="800538069">
          <w:marLeft w:val="0"/>
          <w:marRight w:val="0"/>
          <w:marTop w:val="0"/>
          <w:marBottom w:val="0"/>
          <w:divBdr>
            <w:top w:val="none" w:sz="0" w:space="0" w:color="auto"/>
            <w:left w:val="none" w:sz="0" w:space="0" w:color="auto"/>
            <w:bottom w:val="none" w:sz="0" w:space="0" w:color="auto"/>
            <w:right w:val="none" w:sz="0" w:space="0" w:color="auto"/>
          </w:divBdr>
          <w:divsChild>
            <w:div w:id="10859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90177">
      <w:bodyDiv w:val="1"/>
      <w:marLeft w:val="0"/>
      <w:marRight w:val="0"/>
      <w:marTop w:val="0"/>
      <w:marBottom w:val="0"/>
      <w:divBdr>
        <w:top w:val="none" w:sz="0" w:space="0" w:color="auto"/>
        <w:left w:val="none" w:sz="0" w:space="0" w:color="auto"/>
        <w:bottom w:val="none" w:sz="0" w:space="0" w:color="auto"/>
        <w:right w:val="none" w:sz="0" w:space="0" w:color="auto"/>
      </w:divBdr>
      <w:divsChild>
        <w:div w:id="868566806">
          <w:marLeft w:val="0"/>
          <w:marRight w:val="0"/>
          <w:marTop w:val="0"/>
          <w:marBottom w:val="0"/>
          <w:divBdr>
            <w:top w:val="none" w:sz="0" w:space="0" w:color="auto"/>
            <w:left w:val="none" w:sz="0" w:space="0" w:color="auto"/>
            <w:bottom w:val="none" w:sz="0" w:space="0" w:color="auto"/>
            <w:right w:val="none" w:sz="0" w:space="0" w:color="auto"/>
          </w:divBdr>
          <w:divsChild>
            <w:div w:id="13142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5204">
      <w:bodyDiv w:val="1"/>
      <w:marLeft w:val="0"/>
      <w:marRight w:val="0"/>
      <w:marTop w:val="0"/>
      <w:marBottom w:val="0"/>
      <w:divBdr>
        <w:top w:val="none" w:sz="0" w:space="0" w:color="auto"/>
        <w:left w:val="none" w:sz="0" w:space="0" w:color="auto"/>
        <w:bottom w:val="none" w:sz="0" w:space="0" w:color="auto"/>
        <w:right w:val="none" w:sz="0" w:space="0" w:color="auto"/>
      </w:divBdr>
      <w:divsChild>
        <w:div w:id="1177887701">
          <w:marLeft w:val="0"/>
          <w:marRight w:val="0"/>
          <w:marTop w:val="0"/>
          <w:marBottom w:val="0"/>
          <w:divBdr>
            <w:top w:val="none" w:sz="0" w:space="0" w:color="auto"/>
            <w:left w:val="none" w:sz="0" w:space="0" w:color="auto"/>
            <w:bottom w:val="none" w:sz="0" w:space="0" w:color="auto"/>
            <w:right w:val="none" w:sz="0" w:space="0" w:color="auto"/>
          </w:divBdr>
          <w:divsChild>
            <w:div w:id="13177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3385">
      <w:bodyDiv w:val="1"/>
      <w:marLeft w:val="0"/>
      <w:marRight w:val="0"/>
      <w:marTop w:val="0"/>
      <w:marBottom w:val="0"/>
      <w:divBdr>
        <w:top w:val="none" w:sz="0" w:space="0" w:color="auto"/>
        <w:left w:val="none" w:sz="0" w:space="0" w:color="auto"/>
        <w:bottom w:val="none" w:sz="0" w:space="0" w:color="auto"/>
        <w:right w:val="none" w:sz="0" w:space="0" w:color="auto"/>
      </w:divBdr>
      <w:divsChild>
        <w:div w:id="540673192">
          <w:marLeft w:val="0"/>
          <w:marRight w:val="0"/>
          <w:marTop w:val="0"/>
          <w:marBottom w:val="0"/>
          <w:divBdr>
            <w:top w:val="none" w:sz="0" w:space="0" w:color="auto"/>
            <w:left w:val="none" w:sz="0" w:space="0" w:color="auto"/>
            <w:bottom w:val="none" w:sz="0" w:space="0" w:color="auto"/>
            <w:right w:val="none" w:sz="0" w:space="0" w:color="auto"/>
          </w:divBdr>
          <w:divsChild>
            <w:div w:id="9331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8243">
      <w:bodyDiv w:val="1"/>
      <w:marLeft w:val="0"/>
      <w:marRight w:val="0"/>
      <w:marTop w:val="0"/>
      <w:marBottom w:val="0"/>
      <w:divBdr>
        <w:top w:val="none" w:sz="0" w:space="0" w:color="auto"/>
        <w:left w:val="none" w:sz="0" w:space="0" w:color="auto"/>
        <w:bottom w:val="none" w:sz="0" w:space="0" w:color="auto"/>
        <w:right w:val="none" w:sz="0" w:space="0" w:color="auto"/>
      </w:divBdr>
      <w:divsChild>
        <w:div w:id="1738355557">
          <w:marLeft w:val="0"/>
          <w:marRight w:val="0"/>
          <w:marTop w:val="0"/>
          <w:marBottom w:val="0"/>
          <w:divBdr>
            <w:top w:val="none" w:sz="0" w:space="0" w:color="auto"/>
            <w:left w:val="none" w:sz="0" w:space="0" w:color="auto"/>
            <w:bottom w:val="none" w:sz="0" w:space="0" w:color="auto"/>
            <w:right w:val="none" w:sz="0" w:space="0" w:color="auto"/>
          </w:divBdr>
          <w:divsChild>
            <w:div w:id="3452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70111">
      <w:bodyDiv w:val="1"/>
      <w:marLeft w:val="0"/>
      <w:marRight w:val="0"/>
      <w:marTop w:val="0"/>
      <w:marBottom w:val="0"/>
      <w:divBdr>
        <w:top w:val="none" w:sz="0" w:space="0" w:color="auto"/>
        <w:left w:val="none" w:sz="0" w:space="0" w:color="auto"/>
        <w:bottom w:val="none" w:sz="0" w:space="0" w:color="auto"/>
        <w:right w:val="none" w:sz="0" w:space="0" w:color="auto"/>
      </w:divBdr>
      <w:divsChild>
        <w:div w:id="1363288332">
          <w:marLeft w:val="0"/>
          <w:marRight w:val="0"/>
          <w:marTop w:val="0"/>
          <w:marBottom w:val="0"/>
          <w:divBdr>
            <w:top w:val="none" w:sz="0" w:space="0" w:color="auto"/>
            <w:left w:val="none" w:sz="0" w:space="0" w:color="auto"/>
            <w:bottom w:val="none" w:sz="0" w:space="0" w:color="auto"/>
            <w:right w:val="none" w:sz="0" w:space="0" w:color="auto"/>
          </w:divBdr>
          <w:divsChild>
            <w:div w:id="20427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6523">
      <w:bodyDiv w:val="1"/>
      <w:marLeft w:val="0"/>
      <w:marRight w:val="0"/>
      <w:marTop w:val="0"/>
      <w:marBottom w:val="0"/>
      <w:divBdr>
        <w:top w:val="none" w:sz="0" w:space="0" w:color="auto"/>
        <w:left w:val="none" w:sz="0" w:space="0" w:color="auto"/>
        <w:bottom w:val="none" w:sz="0" w:space="0" w:color="auto"/>
        <w:right w:val="none" w:sz="0" w:space="0" w:color="auto"/>
      </w:divBdr>
      <w:divsChild>
        <w:div w:id="1143355775">
          <w:marLeft w:val="0"/>
          <w:marRight w:val="0"/>
          <w:marTop w:val="0"/>
          <w:marBottom w:val="0"/>
          <w:divBdr>
            <w:top w:val="none" w:sz="0" w:space="0" w:color="auto"/>
            <w:left w:val="none" w:sz="0" w:space="0" w:color="auto"/>
            <w:bottom w:val="none" w:sz="0" w:space="0" w:color="auto"/>
            <w:right w:val="none" w:sz="0" w:space="0" w:color="auto"/>
          </w:divBdr>
          <w:divsChild>
            <w:div w:id="21294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57938">
      <w:bodyDiv w:val="1"/>
      <w:marLeft w:val="0"/>
      <w:marRight w:val="0"/>
      <w:marTop w:val="0"/>
      <w:marBottom w:val="0"/>
      <w:divBdr>
        <w:top w:val="none" w:sz="0" w:space="0" w:color="auto"/>
        <w:left w:val="none" w:sz="0" w:space="0" w:color="auto"/>
        <w:bottom w:val="none" w:sz="0" w:space="0" w:color="auto"/>
        <w:right w:val="none" w:sz="0" w:space="0" w:color="auto"/>
      </w:divBdr>
      <w:divsChild>
        <w:div w:id="1629817405">
          <w:marLeft w:val="0"/>
          <w:marRight w:val="0"/>
          <w:marTop w:val="0"/>
          <w:marBottom w:val="0"/>
          <w:divBdr>
            <w:top w:val="none" w:sz="0" w:space="0" w:color="auto"/>
            <w:left w:val="none" w:sz="0" w:space="0" w:color="auto"/>
            <w:bottom w:val="none" w:sz="0" w:space="0" w:color="auto"/>
            <w:right w:val="none" w:sz="0" w:space="0" w:color="auto"/>
          </w:divBdr>
          <w:divsChild>
            <w:div w:id="3839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4739">
      <w:bodyDiv w:val="1"/>
      <w:marLeft w:val="0"/>
      <w:marRight w:val="0"/>
      <w:marTop w:val="0"/>
      <w:marBottom w:val="0"/>
      <w:divBdr>
        <w:top w:val="none" w:sz="0" w:space="0" w:color="auto"/>
        <w:left w:val="none" w:sz="0" w:space="0" w:color="auto"/>
        <w:bottom w:val="none" w:sz="0" w:space="0" w:color="auto"/>
        <w:right w:val="none" w:sz="0" w:space="0" w:color="auto"/>
      </w:divBdr>
      <w:divsChild>
        <w:div w:id="2110150744">
          <w:marLeft w:val="0"/>
          <w:marRight w:val="0"/>
          <w:marTop w:val="0"/>
          <w:marBottom w:val="0"/>
          <w:divBdr>
            <w:top w:val="none" w:sz="0" w:space="0" w:color="auto"/>
            <w:left w:val="none" w:sz="0" w:space="0" w:color="auto"/>
            <w:bottom w:val="none" w:sz="0" w:space="0" w:color="auto"/>
            <w:right w:val="none" w:sz="0" w:space="0" w:color="auto"/>
          </w:divBdr>
          <w:divsChild>
            <w:div w:id="9233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2089">
      <w:bodyDiv w:val="1"/>
      <w:marLeft w:val="0"/>
      <w:marRight w:val="0"/>
      <w:marTop w:val="0"/>
      <w:marBottom w:val="0"/>
      <w:divBdr>
        <w:top w:val="none" w:sz="0" w:space="0" w:color="auto"/>
        <w:left w:val="none" w:sz="0" w:space="0" w:color="auto"/>
        <w:bottom w:val="none" w:sz="0" w:space="0" w:color="auto"/>
        <w:right w:val="none" w:sz="0" w:space="0" w:color="auto"/>
      </w:divBdr>
      <w:divsChild>
        <w:div w:id="2106925447">
          <w:marLeft w:val="0"/>
          <w:marRight w:val="0"/>
          <w:marTop w:val="0"/>
          <w:marBottom w:val="0"/>
          <w:divBdr>
            <w:top w:val="none" w:sz="0" w:space="0" w:color="auto"/>
            <w:left w:val="none" w:sz="0" w:space="0" w:color="auto"/>
            <w:bottom w:val="none" w:sz="0" w:space="0" w:color="auto"/>
            <w:right w:val="none" w:sz="0" w:space="0" w:color="auto"/>
          </w:divBdr>
          <w:divsChild>
            <w:div w:id="8463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4347">
      <w:bodyDiv w:val="1"/>
      <w:marLeft w:val="0"/>
      <w:marRight w:val="0"/>
      <w:marTop w:val="0"/>
      <w:marBottom w:val="0"/>
      <w:divBdr>
        <w:top w:val="none" w:sz="0" w:space="0" w:color="auto"/>
        <w:left w:val="none" w:sz="0" w:space="0" w:color="auto"/>
        <w:bottom w:val="none" w:sz="0" w:space="0" w:color="auto"/>
        <w:right w:val="none" w:sz="0" w:space="0" w:color="auto"/>
      </w:divBdr>
      <w:divsChild>
        <w:div w:id="1885748160">
          <w:marLeft w:val="0"/>
          <w:marRight w:val="0"/>
          <w:marTop w:val="0"/>
          <w:marBottom w:val="0"/>
          <w:divBdr>
            <w:top w:val="none" w:sz="0" w:space="0" w:color="auto"/>
            <w:left w:val="none" w:sz="0" w:space="0" w:color="auto"/>
            <w:bottom w:val="none" w:sz="0" w:space="0" w:color="auto"/>
            <w:right w:val="none" w:sz="0" w:space="0" w:color="auto"/>
          </w:divBdr>
          <w:divsChild>
            <w:div w:id="513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50791">
      <w:bodyDiv w:val="1"/>
      <w:marLeft w:val="0"/>
      <w:marRight w:val="0"/>
      <w:marTop w:val="0"/>
      <w:marBottom w:val="0"/>
      <w:divBdr>
        <w:top w:val="none" w:sz="0" w:space="0" w:color="auto"/>
        <w:left w:val="none" w:sz="0" w:space="0" w:color="auto"/>
        <w:bottom w:val="none" w:sz="0" w:space="0" w:color="auto"/>
        <w:right w:val="none" w:sz="0" w:space="0" w:color="auto"/>
      </w:divBdr>
      <w:divsChild>
        <w:div w:id="374277436">
          <w:marLeft w:val="0"/>
          <w:marRight w:val="0"/>
          <w:marTop w:val="0"/>
          <w:marBottom w:val="0"/>
          <w:divBdr>
            <w:top w:val="none" w:sz="0" w:space="0" w:color="auto"/>
            <w:left w:val="none" w:sz="0" w:space="0" w:color="auto"/>
            <w:bottom w:val="none" w:sz="0" w:space="0" w:color="auto"/>
            <w:right w:val="none" w:sz="0" w:space="0" w:color="auto"/>
          </w:divBdr>
          <w:divsChild>
            <w:div w:id="12202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1636">
      <w:bodyDiv w:val="1"/>
      <w:marLeft w:val="0"/>
      <w:marRight w:val="0"/>
      <w:marTop w:val="0"/>
      <w:marBottom w:val="0"/>
      <w:divBdr>
        <w:top w:val="none" w:sz="0" w:space="0" w:color="auto"/>
        <w:left w:val="none" w:sz="0" w:space="0" w:color="auto"/>
        <w:bottom w:val="none" w:sz="0" w:space="0" w:color="auto"/>
        <w:right w:val="none" w:sz="0" w:space="0" w:color="auto"/>
      </w:divBdr>
      <w:divsChild>
        <w:div w:id="943878491">
          <w:marLeft w:val="0"/>
          <w:marRight w:val="0"/>
          <w:marTop w:val="0"/>
          <w:marBottom w:val="0"/>
          <w:divBdr>
            <w:top w:val="none" w:sz="0" w:space="0" w:color="auto"/>
            <w:left w:val="none" w:sz="0" w:space="0" w:color="auto"/>
            <w:bottom w:val="none" w:sz="0" w:space="0" w:color="auto"/>
            <w:right w:val="none" w:sz="0" w:space="0" w:color="auto"/>
          </w:divBdr>
          <w:divsChild>
            <w:div w:id="2201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9286">
      <w:bodyDiv w:val="1"/>
      <w:marLeft w:val="0"/>
      <w:marRight w:val="0"/>
      <w:marTop w:val="0"/>
      <w:marBottom w:val="0"/>
      <w:divBdr>
        <w:top w:val="none" w:sz="0" w:space="0" w:color="auto"/>
        <w:left w:val="none" w:sz="0" w:space="0" w:color="auto"/>
        <w:bottom w:val="none" w:sz="0" w:space="0" w:color="auto"/>
        <w:right w:val="none" w:sz="0" w:space="0" w:color="auto"/>
      </w:divBdr>
      <w:divsChild>
        <w:div w:id="1753896125">
          <w:marLeft w:val="0"/>
          <w:marRight w:val="0"/>
          <w:marTop w:val="0"/>
          <w:marBottom w:val="0"/>
          <w:divBdr>
            <w:top w:val="none" w:sz="0" w:space="0" w:color="auto"/>
            <w:left w:val="none" w:sz="0" w:space="0" w:color="auto"/>
            <w:bottom w:val="none" w:sz="0" w:space="0" w:color="auto"/>
            <w:right w:val="none" w:sz="0" w:space="0" w:color="auto"/>
          </w:divBdr>
          <w:divsChild>
            <w:div w:id="7232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1140">
      <w:bodyDiv w:val="1"/>
      <w:marLeft w:val="0"/>
      <w:marRight w:val="0"/>
      <w:marTop w:val="0"/>
      <w:marBottom w:val="0"/>
      <w:divBdr>
        <w:top w:val="none" w:sz="0" w:space="0" w:color="auto"/>
        <w:left w:val="none" w:sz="0" w:space="0" w:color="auto"/>
        <w:bottom w:val="none" w:sz="0" w:space="0" w:color="auto"/>
        <w:right w:val="none" w:sz="0" w:space="0" w:color="auto"/>
      </w:divBdr>
      <w:divsChild>
        <w:div w:id="165442778">
          <w:marLeft w:val="0"/>
          <w:marRight w:val="0"/>
          <w:marTop w:val="0"/>
          <w:marBottom w:val="0"/>
          <w:divBdr>
            <w:top w:val="none" w:sz="0" w:space="0" w:color="auto"/>
            <w:left w:val="none" w:sz="0" w:space="0" w:color="auto"/>
            <w:bottom w:val="none" w:sz="0" w:space="0" w:color="auto"/>
            <w:right w:val="none" w:sz="0" w:space="0" w:color="auto"/>
          </w:divBdr>
          <w:divsChild>
            <w:div w:id="10186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7122">
      <w:bodyDiv w:val="1"/>
      <w:marLeft w:val="0"/>
      <w:marRight w:val="0"/>
      <w:marTop w:val="0"/>
      <w:marBottom w:val="0"/>
      <w:divBdr>
        <w:top w:val="none" w:sz="0" w:space="0" w:color="auto"/>
        <w:left w:val="none" w:sz="0" w:space="0" w:color="auto"/>
        <w:bottom w:val="none" w:sz="0" w:space="0" w:color="auto"/>
        <w:right w:val="none" w:sz="0" w:space="0" w:color="auto"/>
      </w:divBdr>
      <w:divsChild>
        <w:div w:id="990403597">
          <w:marLeft w:val="0"/>
          <w:marRight w:val="0"/>
          <w:marTop w:val="0"/>
          <w:marBottom w:val="0"/>
          <w:divBdr>
            <w:top w:val="none" w:sz="0" w:space="0" w:color="auto"/>
            <w:left w:val="none" w:sz="0" w:space="0" w:color="auto"/>
            <w:bottom w:val="none" w:sz="0" w:space="0" w:color="auto"/>
            <w:right w:val="none" w:sz="0" w:space="0" w:color="auto"/>
          </w:divBdr>
          <w:divsChild>
            <w:div w:id="279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973">
      <w:bodyDiv w:val="1"/>
      <w:marLeft w:val="0"/>
      <w:marRight w:val="0"/>
      <w:marTop w:val="0"/>
      <w:marBottom w:val="0"/>
      <w:divBdr>
        <w:top w:val="none" w:sz="0" w:space="0" w:color="auto"/>
        <w:left w:val="none" w:sz="0" w:space="0" w:color="auto"/>
        <w:bottom w:val="none" w:sz="0" w:space="0" w:color="auto"/>
        <w:right w:val="none" w:sz="0" w:space="0" w:color="auto"/>
      </w:divBdr>
      <w:divsChild>
        <w:div w:id="1166436432">
          <w:marLeft w:val="0"/>
          <w:marRight w:val="0"/>
          <w:marTop w:val="0"/>
          <w:marBottom w:val="0"/>
          <w:divBdr>
            <w:top w:val="none" w:sz="0" w:space="0" w:color="auto"/>
            <w:left w:val="none" w:sz="0" w:space="0" w:color="auto"/>
            <w:bottom w:val="none" w:sz="0" w:space="0" w:color="auto"/>
            <w:right w:val="none" w:sz="0" w:space="0" w:color="auto"/>
          </w:divBdr>
          <w:divsChild>
            <w:div w:id="15741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01534">
      <w:bodyDiv w:val="1"/>
      <w:marLeft w:val="0"/>
      <w:marRight w:val="0"/>
      <w:marTop w:val="0"/>
      <w:marBottom w:val="0"/>
      <w:divBdr>
        <w:top w:val="none" w:sz="0" w:space="0" w:color="auto"/>
        <w:left w:val="none" w:sz="0" w:space="0" w:color="auto"/>
        <w:bottom w:val="none" w:sz="0" w:space="0" w:color="auto"/>
        <w:right w:val="none" w:sz="0" w:space="0" w:color="auto"/>
      </w:divBdr>
      <w:divsChild>
        <w:div w:id="1806654597">
          <w:marLeft w:val="0"/>
          <w:marRight w:val="0"/>
          <w:marTop w:val="0"/>
          <w:marBottom w:val="0"/>
          <w:divBdr>
            <w:top w:val="none" w:sz="0" w:space="0" w:color="auto"/>
            <w:left w:val="none" w:sz="0" w:space="0" w:color="auto"/>
            <w:bottom w:val="none" w:sz="0" w:space="0" w:color="auto"/>
            <w:right w:val="none" w:sz="0" w:space="0" w:color="auto"/>
          </w:divBdr>
          <w:divsChild>
            <w:div w:id="10778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60164">
      <w:bodyDiv w:val="1"/>
      <w:marLeft w:val="0"/>
      <w:marRight w:val="0"/>
      <w:marTop w:val="0"/>
      <w:marBottom w:val="0"/>
      <w:divBdr>
        <w:top w:val="none" w:sz="0" w:space="0" w:color="auto"/>
        <w:left w:val="none" w:sz="0" w:space="0" w:color="auto"/>
        <w:bottom w:val="none" w:sz="0" w:space="0" w:color="auto"/>
        <w:right w:val="none" w:sz="0" w:space="0" w:color="auto"/>
      </w:divBdr>
      <w:divsChild>
        <w:div w:id="971600083">
          <w:marLeft w:val="0"/>
          <w:marRight w:val="0"/>
          <w:marTop w:val="0"/>
          <w:marBottom w:val="0"/>
          <w:divBdr>
            <w:top w:val="none" w:sz="0" w:space="0" w:color="auto"/>
            <w:left w:val="none" w:sz="0" w:space="0" w:color="auto"/>
            <w:bottom w:val="none" w:sz="0" w:space="0" w:color="auto"/>
            <w:right w:val="none" w:sz="0" w:space="0" w:color="auto"/>
          </w:divBdr>
          <w:divsChild>
            <w:div w:id="10664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3815</Words>
  <Characters>21747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Tjedan</vt:lpstr>
    </vt:vector>
  </TitlesOfParts>
  <Company>Home</Company>
  <LinksUpToDate>false</LinksUpToDate>
  <CharactersWithSpaces>25511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Tjedan</dc:title>
  <dc:creator>Hrvoje</dc:creator>
  <cp:lastModifiedBy>korisnik</cp:lastModifiedBy>
  <cp:revision>3</cp:revision>
  <cp:lastPrinted>2013-06-06T17:56:00Z</cp:lastPrinted>
  <dcterms:created xsi:type="dcterms:W3CDTF">2016-02-26T11:32:00Z</dcterms:created>
  <dcterms:modified xsi:type="dcterms:W3CDTF">2016-02-26T11:45:00Z</dcterms:modified>
</cp:coreProperties>
</file>