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A01A" w14:textId="23BFF1DB" w:rsidR="003F5F91" w:rsidRPr="00BD369A" w:rsidRDefault="00431AE6" w:rsidP="00BD369A">
      <w:pPr>
        <w:spacing w:after="0" w:line="360" w:lineRule="auto"/>
        <w:jc w:val="both"/>
        <w:rPr>
          <w:b/>
          <w:bCs/>
        </w:rPr>
      </w:pPr>
      <w:r w:rsidRPr="00BD369A">
        <w:rPr>
          <w:b/>
          <w:bCs/>
        </w:rPr>
        <w:t>Living and Dying in ancient Tragurium: the application of Osteobiography to Roman Bioarchaeology</w:t>
      </w:r>
    </w:p>
    <w:p w14:paraId="5D411B55" w14:textId="77777777" w:rsidR="00BD369A" w:rsidRPr="00BD369A" w:rsidRDefault="00BD369A" w:rsidP="00BD369A">
      <w:pPr>
        <w:spacing w:after="0" w:line="360" w:lineRule="auto"/>
        <w:jc w:val="both"/>
      </w:pPr>
    </w:p>
    <w:p w14:paraId="0A7A6C63" w14:textId="77777777" w:rsidR="00BD369A" w:rsidRPr="00BD369A" w:rsidRDefault="00DC5695" w:rsidP="00BD369A">
      <w:pPr>
        <w:spacing w:after="0" w:line="360" w:lineRule="auto"/>
        <w:jc w:val="both"/>
        <w:rPr>
          <w:rFonts w:ascii="Aptos" w:hAnsi="Aptos"/>
        </w:rPr>
      </w:pPr>
      <w:r w:rsidRPr="00BD369A">
        <w:rPr>
          <w:rFonts w:ascii="Aptos" w:hAnsi="Aptos"/>
        </w:rPr>
        <w:t>Anna Osterholtz</w:t>
      </w:r>
      <w:r w:rsidR="00BD369A" w:rsidRPr="00BD369A">
        <w:rPr>
          <w:rFonts w:ascii="Aptos" w:hAnsi="Aptos"/>
        </w:rPr>
        <w:t xml:space="preserve">, </w:t>
      </w:r>
      <w:r w:rsidR="00BD369A" w:rsidRPr="00BD369A">
        <w:rPr>
          <w:rFonts w:ascii="Aptos" w:hAnsi="Aptos"/>
        </w:rPr>
        <w:t>Department of Anthropology and Middle Eastern Cultures, Mississippi State University</w:t>
      </w:r>
    </w:p>
    <w:p w14:paraId="39359E66" w14:textId="77777777" w:rsidR="00BD369A" w:rsidRPr="00BD369A" w:rsidRDefault="00BD369A" w:rsidP="00BD369A">
      <w:pPr>
        <w:spacing w:after="0" w:line="360" w:lineRule="auto"/>
        <w:jc w:val="both"/>
        <w:rPr>
          <w:rFonts w:ascii="Aptos" w:hAnsi="Aptos"/>
        </w:rPr>
      </w:pPr>
    </w:p>
    <w:p w14:paraId="26292B2E" w14:textId="51AB4552" w:rsidR="00625CF5" w:rsidRPr="00BD369A" w:rsidRDefault="00625CF5" w:rsidP="00BD369A">
      <w:pPr>
        <w:spacing w:after="0" w:line="360" w:lineRule="auto"/>
        <w:jc w:val="both"/>
        <w:rPr>
          <w:rFonts w:ascii="Aptos" w:hAnsi="Aptos" w:cs="Calibri"/>
        </w:rPr>
      </w:pPr>
      <w:r w:rsidRPr="00BD369A">
        <w:rPr>
          <w:rFonts w:ascii="Aptos" w:hAnsi="Aptos" w:cs="Calibri"/>
          <w:color w:val="000000"/>
        </w:rPr>
        <w:t xml:space="preserve">Roman bioarchaeology is uniquely positioned to illuminate the lives of individuals in a well-documented socially stratified society. While the Roman written record is extensive, it often reflects elite perspectives, leaving the experiences of women, children, and non-elites underrepresented. Bioarchaeology, particularly through the lens of osteobiography, helps recover these overlooked narratives. Originally developed in the 1970s </w:t>
      </w:r>
      <w:r w:rsidR="00D1604C" w:rsidRPr="00BD369A">
        <w:rPr>
          <w:rFonts w:ascii="Aptos" w:hAnsi="Aptos" w:cs="Calibri"/>
          <w:color w:val="000000"/>
        </w:rPr>
        <w:t xml:space="preserve">by Saul </w:t>
      </w:r>
      <w:r w:rsidRPr="00BD369A">
        <w:rPr>
          <w:rFonts w:ascii="Aptos" w:hAnsi="Aptos" w:cs="Calibri"/>
          <w:color w:val="000000"/>
        </w:rPr>
        <w:t xml:space="preserve">and later expanded by researchers like Hosek and Robb to include molecular data, osteobiography synthesizes evidence of life, death, and burial to reconstruct individual life histories. In this talk, I explore how osteobiographical approaches in Roman contexts—combined with population-level analyses—can reveal broader social patterns. </w:t>
      </w:r>
      <w:r w:rsidR="00431AE6" w:rsidRPr="00BD369A">
        <w:rPr>
          <w:rFonts w:ascii="Aptos" w:hAnsi="Aptos" w:cs="Calibri"/>
          <w:color w:val="000000"/>
        </w:rPr>
        <w:t xml:space="preserve">Case studies arising from collaborations between the City Museum of Trogir, the Institute for Anthropological Research, and Mississippi State University from ancient Tragurium (modern-day Trogir) will also be explored to illustrate the interpretive and story-telling power of the Osteobiographical model. Roman Osteobiography can be used to </w:t>
      </w:r>
      <w:r w:rsidRPr="00BD369A">
        <w:rPr>
          <w:rFonts w:ascii="Aptos" w:hAnsi="Aptos" w:cs="Calibri"/>
          <w:color w:val="000000"/>
        </w:rPr>
        <w:t>mak</w:t>
      </w:r>
      <w:r w:rsidR="00431AE6" w:rsidRPr="00BD369A">
        <w:rPr>
          <w:rFonts w:ascii="Aptos" w:hAnsi="Aptos" w:cs="Calibri"/>
          <w:color w:val="000000"/>
        </w:rPr>
        <w:t>e</w:t>
      </w:r>
      <w:r w:rsidRPr="00BD369A">
        <w:rPr>
          <w:rFonts w:ascii="Aptos" w:hAnsi="Aptos" w:cs="Calibri"/>
          <w:color w:val="000000"/>
        </w:rPr>
        <w:t xml:space="preserve"> Roman lives more tangible and bioarchaeology more accessible</w:t>
      </w:r>
      <w:r w:rsidR="00431AE6" w:rsidRPr="00BD369A">
        <w:rPr>
          <w:rFonts w:ascii="Aptos" w:hAnsi="Aptos" w:cs="Calibri"/>
          <w:color w:val="000000"/>
        </w:rPr>
        <w:t xml:space="preserve">, both to academic and public audiences. </w:t>
      </w:r>
    </w:p>
    <w:sectPr w:rsidR="00625CF5" w:rsidRPr="00BD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95"/>
    <w:rsid w:val="00022C8C"/>
    <w:rsid w:val="000811BA"/>
    <w:rsid w:val="000B3053"/>
    <w:rsid w:val="001D540F"/>
    <w:rsid w:val="002209C9"/>
    <w:rsid w:val="002A0394"/>
    <w:rsid w:val="002E069B"/>
    <w:rsid w:val="00331FBD"/>
    <w:rsid w:val="0036743F"/>
    <w:rsid w:val="003E471F"/>
    <w:rsid w:val="003F5F91"/>
    <w:rsid w:val="00431AE6"/>
    <w:rsid w:val="00466319"/>
    <w:rsid w:val="00483BFA"/>
    <w:rsid w:val="00582B59"/>
    <w:rsid w:val="005C5D7A"/>
    <w:rsid w:val="00610CF8"/>
    <w:rsid w:val="00616264"/>
    <w:rsid w:val="00625CF5"/>
    <w:rsid w:val="00644230"/>
    <w:rsid w:val="006613FA"/>
    <w:rsid w:val="00676697"/>
    <w:rsid w:val="0080330E"/>
    <w:rsid w:val="00812581"/>
    <w:rsid w:val="00933017"/>
    <w:rsid w:val="009974A4"/>
    <w:rsid w:val="00997F9B"/>
    <w:rsid w:val="009E512C"/>
    <w:rsid w:val="00A0289B"/>
    <w:rsid w:val="00AE4F5C"/>
    <w:rsid w:val="00B75FDA"/>
    <w:rsid w:val="00BA4EB9"/>
    <w:rsid w:val="00BD0D8B"/>
    <w:rsid w:val="00BD369A"/>
    <w:rsid w:val="00CD311D"/>
    <w:rsid w:val="00D03ADA"/>
    <w:rsid w:val="00D121DB"/>
    <w:rsid w:val="00D1604C"/>
    <w:rsid w:val="00DC5695"/>
    <w:rsid w:val="00E551CC"/>
    <w:rsid w:val="00E57479"/>
    <w:rsid w:val="00EA7CDE"/>
    <w:rsid w:val="00EF7B02"/>
    <w:rsid w:val="00F02D76"/>
    <w:rsid w:val="00F104FE"/>
    <w:rsid w:val="00F47062"/>
    <w:rsid w:val="00F66AB5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A7EB"/>
  <w15:chartTrackingRefBased/>
  <w15:docId w15:val="{7EAE0EDA-110B-874D-BEA6-E8AB5C8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6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Osterholtz, Anna</dc:creator>
  <cp:keywords/>
  <dc:description/>
  <cp:lastModifiedBy>Zrinka Premuzic</cp:lastModifiedBy>
  <cp:revision>3</cp:revision>
  <dcterms:created xsi:type="dcterms:W3CDTF">2026-06-15T15:12:00Z</dcterms:created>
  <dcterms:modified xsi:type="dcterms:W3CDTF">2026-06-23T07:40:00Z</dcterms:modified>
</cp:coreProperties>
</file>